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5"/>
        <w:tabs>
          <w:tab w:val="right" w:pos="9639"/>
        </w:tabs>
        <w:spacing w:after="0"/>
        <w:rPr>
          <w:rFonts w:hint="default" w:ascii="Times New Roman" w:hAnsi="Times New Roman" w:cs="Times New Roman"/>
          <w:b/>
          <w:i/>
          <w:sz w:val="24"/>
          <w:szCs w:val="24"/>
          <w:lang w:val="en-US" w:eastAsia="zh-CN"/>
        </w:rPr>
      </w:pPr>
      <w:r>
        <w:rPr>
          <w:rFonts w:hint="default" w:ascii="Times New Roman" w:hAnsi="Times New Roman" w:cs="Times New Roman"/>
          <w:b/>
          <w:sz w:val="24"/>
          <w:szCs w:val="24"/>
        </w:rPr>
        <w:t>3GPP TSG-RAN WG2 Meeting #</w:t>
      </w:r>
      <w:r>
        <w:rPr>
          <w:rFonts w:hint="default" w:ascii="Times New Roman" w:hAnsi="Times New Roman" w:cs="Times New Roman"/>
          <w:b/>
          <w:sz w:val="24"/>
          <w:szCs w:val="24"/>
          <w:lang w:eastAsia="zh-CN"/>
        </w:rPr>
        <w:t>1</w:t>
      </w:r>
      <w:r>
        <w:rPr>
          <w:rFonts w:hint="default" w:ascii="Times New Roman" w:hAnsi="Times New Roman" w:cs="Times New Roman"/>
          <w:b/>
          <w:sz w:val="24"/>
          <w:szCs w:val="24"/>
          <w:lang w:val="en-US" w:eastAsia="zh-CN"/>
        </w:rPr>
        <w:t>10-e</w:t>
      </w:r>
      <w:r>
        <w:rPr>
          <w:rFonts w:hint="default" w:ascii="Times New Roman" w:hAnsi="Times New Roman" w:cs="Times New Roman"/>
          <w:b/>
          <w:i/>
          <w:sz w:val="24"/>
          <w:szCs w:val="24"/>
        </w:rPr>
        <w:t xml:space="preserve"> </w:t>
      </w:r>
      <w:r>
        <w:rPr>
          <w:rFonts w:hint="default" w:ascii="Times New Roman" w:hAnsi="Times New Roman" w:cs="Times New Roman"/>
          <w:b/>
          <w:i/>
          <w:sz w:val="24"/>
          <w:szCs w:val="24"/>
          <w:lang w:val="en-US" w:eastAsia="zh-CN"/>
        </w:rPr>
        <w:t xml:space="preserve">                       </w:t>
      </w:r>
      <w:r>
        <w:rPr>
          <w:rFonts w:hint="default" w:ascii="Times New Roman" w:hAnsi="Times New Roman" w:cs="Times New Roman"/>
          <w:b/>
          <w:sz w:val="24"/>
          <w:szCs w:val="24"/>
          <w:lang w:val="zh-CN" w:eastAsia="zh-CN"/>
        </w:rPr>
        <w:t>R2-2007936</w:t>
      </w:r>
      <w:bookmarkStart w:id="9" w:name="_GoBack"/>
      <w:bookmarkEnd w:id="9"/>
    </w:p>
    <w:p>
      <w:pPr>
        <w:pStyle w:val="286"/>
        <w:rPr>
          <w:rFonts w:hint="default" w:ascii="Arial" w:hAnsi="Arial" w:cs="Arial"/>
          <w:bCs/>
          <w:kern w:val="0"/>
          <w:sz w:val="24"/>
          <w:szCs w:val="24"/>
        </w:rPr>
      </w:pPr>
      <w:r>
        <w:rPr>
          <w:rFonts w:hint="default" w:ascii="Arial" w:hAnsi="Arial" w:cs="Arial"/>
          <w:sz w:val="24"/>
          <w:szCs w:val="24"/>
        </w:rPr>
        <w:t xml:space="preserve">Electronic meeting, </w:t>
      </w:r>
      <w:r>
        <w:rPr>
          <w:rFonts w:hint="default" w:ascii="Arial" w:hAnsi="Arial" w:eastAsia="宋体" w:cs="Arial"/>
          <w:sz w:val="24"/>
          <w:szCs w:val="24"/>
          <w:lang w:val="en-US" w:eastAsia="zh-CN"/>
        </w:rPr>
        <w:t>1</w:t>
      </w:r>
      <w:r>
        <w:rPr>
          <w:rFonts w:hint="default" w:ascii="Arial" w:hAnsi="Arial" w:cs="Arial"/>
          <w:sz w:val="24"/>
          <w:szCs w:val="24"/>
        </w:rPr>
        <w:t xml:space="preserve"> </w:t>
      </w:r>
      <w:r>
        <w:rPr>
          <w:rFonts w:hint="default" w:ascii="Arial" w:hAnsi="Arial" w:eastAsia="宋体" w:cs="Arial"/>
          <w:sz w:val="24"/>
          <w:szCs w:val="24"/>
          <w:lang w:val="en-US" w:eastAsia="zh-CN"/>
        </w:rPr>
        <w:t>June</w:t>
      </w:r>
      <w:r>
        <w:rPr>
          <w:rFonts w:hint="default" w:ascii="Arial" w:hAnsi="Arial" w:cs="Arial"/>
          <w:sz w:val="24"/>
          <w:szCs w:val="24"/>
        </w:rPr>
        <w:t xml:space="preserve"> – </w:t>
      </w:r>
      <w:r>
        <w:rPr>
          <w:rFonts w:hint="default" w:ascii="Arial" w:hAnsi="Arial" w:eastAsia="宋体" w:cs="Arial"/>
          <w:sz w:val="24"/>
          <w:szCs w:val="24"/>
          <w:lang w:val="en-US" w:eastAsia="zh-CN"/>
        </w:rPr>
        <w:t>12</w:t>
      </w:r>
      <w:r>
        <w:rPr>
          <w:rFonts w:hint="default" w:ascii="Arial" w:hAnsi="Arial" w:cs="Arial"/>
          <w:sz w:val="24"/>
          <w:szCs w:val="24"/>
        </w:rPr>
        <w:t xml:space="preserve"> </w:t>
      </w:r>
      <w:r>
        <w:rPr>
          <w:rFonts w:hint="default" w:ascii="Arial" w:hAnsi="Arial" w:eastAsia="宋体" w:cs="Arial"/>
          <w:sz w:val="24"/>
          <w:szCs w:val="24"/>
          <w:lang w:val="en-US" w:eastAsia="zh-CN"/>
        </w:rPr>
        <w:t>June</w:t>
      </w:r>
      <w:r>
        <w:rPr>
          <w:rFonts w:hint="default" w:ascii="Arial" w:hAnsi="Arial" w:cs="Arial"/>
          <w:sz w:val="24"/>
          <w:szCs w:val="24"/>
        </w:rPr>
        <w:t xml:space="preserve"> 2020</w:t>
      </w:r>
      <w:r>
        <w:rPr>
          <w:rFonts w:hint="default" w:ascii="Arial" w:hAnsi="Arial" w:cs="Arial"/>
          <w:bCs/>
          <w:kern w:val="0"/>
          <w:sz w:val="24"/>
          <w:szCs w:val="24"/>
        </w:rPr>
        <w:tab/>
      </w:r>
      <w:r>
        <w:rPr>
          <w:rFonts w:hint="default" w:ascii="Arial" w:hAnsi="Arial" w:cs="Arial"/>
          <w:bCs/>
          <w:kern w:val="0"/>
          <w:sz w:val="24"/>
          <w:szCs w:val="24"/>
        </w:rPr>
        <w:t xml:space="preserve">      </w:t>
      </w:r>
      <w:r>
        <w:rPr>
          <w:rFonts w:hint="default" w:ascii="Arial" w:hAnsi="Arial" w:cs="Arial"/>
          <w:bCs/>
          <w:color w:val="D9D9D9" w:themeColor="background1" w:themeShade="D9"/>
          <w:kern w:val="0"/>
          <w:sz w:val="24"/>
          <w:szCs w:val="24"/>
        </w:rPr>
        <w:t xml:space="preserve">   </w:t>
      </w:r>
    </w:p>
    <w:p>
      <w:pPr>
        <w:overflowPunct w:val="0"/>
        <w:autoSpaceDE w:val="0"/>
        <w:autoSpaceDN w:val="0"/>
        <w:adjustRightInd w:val="0"/>
        <w:snapToGrid w:val="0"/>
        <w:spacing w:before="240"/>
        <w:jc w:val="left"/>
        <w:textAlignment w:val="baseline"/>
        <w:rPr>
          <w:rFonts w:hint="default" w:ascii="Arial" w:hAnsi="Arial" w:cs="Arial"/>
          <w:b/>
          <w:sz w:val="24"/>
          <w:szCs w:val="24"/>
        </w:rPr>
      </w:pPr>
      <w:r>
        <w:rPr>
          <w:rFonts w:hint="default" w:ascii="Arial" w:hAnsi="Arial" w:cs="Arial"/>
          <w:b/>
          <w:sz w:val="24"/>
          <w:szCs w:val="24"/>
        </w:rPr>
        <w:t xml:space="preserve">Source: </w:t>
      </w:r>
      <w:r>
        <w:rPr>
          <w:rFonts w:hint="default" w:ascii="Arial" w:hAnsi="Arial" w:cs="Arial"/>
          <w:b/>
          <w:sz w:val="24"/>
          <w:szCs w:val="24"/>
        </w:rPr>
        <w:tab/>
      </w:r>
      <w:r>
        <w:rPr>
          <w:rFonts w:hint="default" w:ascii="Arial" w:hAnsi="Arial" w:cs="Arial"/>
          <w:b/>
          <w:sz w:val="24"/>
          <w:szCs w:val="24"/>
        </w:rPr>
        <w:tab/>
      </w:r>
      <w:r>
        <w:rPr>
          <w:rFonts w:hint="default" w:ascii="Arial" w:hAnsi="Arial" w:cs="Arial"/>
          <w:b/>
          <w:sz w:val="24"/>
          <w:szCs w:val="24"/>
        </w:rPr>
        <w:tab/>
      </w:r>
      <w:bookmarkStart w:id="0" w:name="OLE_LINK7"/>
      <w:r>
        <w:rPr>
          <w:rFonts w:hint="default" w:ascii="Arial" w:hAnsi="Arial" w:cs="Arial"/>
          <w:b/>
          <w:sz w:val="24"/>
          <w:szCs w:val="24"/>
        </w:rPr>
        <w:t>ZTE Corporation, Sanechips</w:t>
      </w:r>
      <w:bookmarkEnd w:id="0"/>
    </w:p>
    <w:p>
      <w:pPr>
        <w:overflowPunct w:val="0"/>
        <w:autoSpaceDE w:val="0"/>
        <w:autoSpaceDN w:val="0"/>
        <w:adjustRightInd w:val="0"/>
        <w:snapToGrid w:val="0"/>
        <w:ind w:left="2100" w:hanging="2100"/>
        <w:jc w:val="left"/>
        <w:textAlignment w:val="baseline"/>
        <w:rPr>
          <w:rFonts w:hint="default" w:ascii="Arial" w:hAnsi="Arial" w:cs="Arial"/>
          <w:b/>
          <w:sz w:val="24"/>
          <w:szCs w:val="24"/>
        </w:rPr>
      </w:pPr>
      <w:r>
        <w:rPr>
          <w:rFonts w:hint="default" w:ascii="Arial" w:hAnsi="Arial" w:cs="Arial"/>
          <w:b/>
          <w:sz w:val="24"/>
          <w:szCs w:val="24"/>
        </w:rPr>
        <w:t xml:space="preserve">Title: </w:t>
      </w:r>
      <w:r>
        <w:rPr>
          <w:rFonts w:hint="default" w:ascii="Arial" w:hAnsi="Arial" w:cs="Arial"/>
          <w:b/>
          <w:sz w:val="24"/>
          <w:szCs w:val="24"/>
        </w:rPr>
        <w:tab/>
      </w:r>
      <w:bookmarkStart w:id="1" w:name="OLE_LINK6"/>
      <w:r>
        <w:rPr>
          <w:rFonts w:hint="default" w:ascii="Arial" w:hAnsi="Arial" w:cs="Arial"/>
          <w:b/>
          <w:sz w:val="24"/>
          <w:szCs w:val="24"/>
          <w:lang w:val="en-US" w:eastAsia="zh-CN"/>
        </w:rPr>
        <w:t>Discussion of the positioning integrity definition</w:t>
      </w:r>
      <w:bookmarkEnd w:id="1"/>
      <w:r>
        <w:rPr>
          <w:rFonts w:hint="default" w:ascii="Arial" w:hAnsi="Arial" w:cs="Arial"/>
          <w:b/>
          <w:sz w:val="24"/>
          <w:szCs w:val="24"/>
        </w:rPr>
        <w:t xml:space="preserve"> </w:t>
      </w:r>
    </w:p>
    <w:p>
      <w:pPr>
        <w:overflowPunct w:val="0"/>
        <w:autoSpaceDE w:val="0"/>
        <w:autoSpaceDN w:val="0"/>
        <w:adjustRightInd w:val="0"/>
        <w:snapToGrid w:val="0"/>
        <w:jc w:val="left"/>
        <w:textAlignment w:val="baseline"/>
        <w:rPr>
          <w:rFonts w:hint="default" w:ascii="Arial" w:hAnsi="Arial" w:cs="Arial"/>
          <w:b/>
          <w:sz w:val="24"/>
          <w:szCs w:val="24"/>
          <w:lang w:val="en-US" w:eastAsia="zh-CN"/>
        </w:rPr>
      </w:pPr>
      <w:r>
        <w:rPr>
          <w:rFonts w:hint="default" w:ascii="Arial" w:hAnsi="Arial" w:cs="Arial"/>
          <w:b/>
          <w:sz w:val="24"/>
          <w:szCs w:val="24"/>
        </w:rPr>
        <w:t>Agenda item:</w:t>
      </w:r>
      <w:r>
        <w:rPr>
          <w:rFonts w:hint="default" w:ascii="Arial" w:hAnsi="Arial" w:cs="Arial"/>
          <w:b/>
          <w:sz w:val="24"/>
          <w:szCs w:val="24"/>
        </w:rPr>
        <w:tab/>
      </w:r>
      <w:bookmarkStart w:id="2" w:name="Source"/>
      <w:bookmarkEnd w:id="2"/>
      <w:r>
        <w:rPr>
          <w:rFonts w:hint="default" w:ascii="Arial" w:hAnsi="Arial" w:cs="Arial"/>
          <w:b/>
          <w:sz w:val="24"/>
          <w:szCs w:val="24"/>
          <w:lang w:val="en-US" w:eastAsia="zh-CN"/>
        </w:rPr>
        <w:tab/>
      </w:r>
      <w:r>
        <w:rPr>
          <w:rFonts w:hint="eastAsia" w:cs="Arial"/>
          <w:b/>
          <w:sz w:val="24"/>
          <w:szCs w:val="24"/>
          <w:lang w:val="en-US" w:eastAsia="zh-CN"/>
        </w:rPr>
        <w:t>8.11.3.1</w:t>
      </w:r>
    </w:p>
    <w:p>
      <w:pPr>
        <w:overflowPunct w:val="0"/>
        <w:autoSpaceDE w:val="0"/>
        <w:autoSpaceDN w:val="0"/>
        <w:adjustRightInd w:val="0"/>
        <w:snapToGrid w:val="0"/>
        <w:jc w:val="left"/>
        <w:textAlignment w:val="baseline"/>
        <w:rPr>
          <w:rFonts w:hint="default" w:ascii="Arial" w:hAnsi="Arial" w:cs="Arial"/>
          <w:sz w:val="24"/>
          <w:szCs w:val="24"/>
          <w:highlight w:val="yellow"/>
        </w:rPr>
      </w:pPr>
      <w:r>
        <w:rPr>
          <w:rFonts w:hint="default" w:ascii="Arial" w:hAnsi="Arial" w:cs="Arial"/>
          <w:b/>
          <w:sz w:val="24"/>
          <w:szCs w:val="24"/>
        </w:rPr>
        <w:t>Document for:</w:t>
      </w:r>
      <w:bookmarkStart w:id="3" w:name="DocumentFor"/>
      <w:bookmarkEnd w:id="3"/>
      <w:r>
        <w:rPr>
          <w:rFonts w:hint="default" w:ascii="Arial" w:hAnsi="Arial" w:cs="Arial"/>
          <w:b/>
          <w:sz w:val="24"/>
          <w:szCs w:val="24"/>
        </w:rPr>
        <w:t xml:space="preserve"> </w:t>
      </w:r>
      <w:r>
        <w:rPr>
          <w:rFonts w:hint="default" w:ascii="Arial" w:hAnsi="Arial" w:cs="Arial"/>
          <w:b/>
          <w:sz w:val="24"/>
          <w:szCs w:val="24"/>
        </w:rPr>
        <w:tab/>
      </w:r>
      <w:r>
        <w:rPr>
          <w:rFonts w:hint="default" w:ascii="Arial" w:hAnsi="Arial" w:cs="Arial"/>
          <w:b/>
          <w:sz w:val="24"/>
          <w:szCs w:val="24"/>
        </w:rPr>
        <w:t>Discussion and Decision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Arial"/>
          <w:b w:val="0"/>
          <w:bCs w:val="0"/>
          <w:kern w:val="0"/>
          <w:sz w:val="32"/>
          <w:szCs w:val="36"/>
          <w:lang w:val="en-US" w:eastAsia="zh-CN"/>
        </w:rPr>
      </w:pPr>
      <w:r>
        <w:rPr>
          <w:rFonts w:hint="default" w:cs="Arial"/>
          <w:b w:val="0"/>
          <w:bCs w:val="0"/>
          <w:kern w:val="0"/>
          <w:sz w:val="32"/>
          <w:szCs w:val="36"/>
        </w:rPr>
        <w:t>Introduction</w:t>
      </w:r>
    </w:p>
    <w:p>
      <w:pPr>
        <w:rPr>
          <w:rFonts w:hint="default" w:ascii="Arial" w:hAnsi="Arial" w:eastAsia="宋体" w:cs="Arial"/>
          <w:sz w:val="21"/>
          <w:szCs w:val="21"/>
          <w:lang w:val="en-US" w:eastAsia="zh-CN"/>
        </w:rPr>
      </w:pPr>
      <w:bookmarkStart w:id="4" w:name="OLE_LINK1"/>
      <w:r>
        <w:rPr>
          <w:rFonts w:hint="default" w:ascii="Arial" w:hAnsi="Arial" w:eastAsia="宋体" w:cs="Arial"/>
          <w:sz w:val="21"/>
          <w:szCs w:val="21"/>
          <w:lang w:val="en-US" w:eastAsia="zh-CN"/>
        </w:rPr>
        <w:t>The WI on NR positioning enhancement has been approved in RAN#88e(RP-200928)[1], and the following objectives have been agreed in WID:</w:t>
      </w:r>
    </w:p>
    <w:p>
      <w:pPr>
        <w:rPr>
          <w:rFonts w:hint="default" w:ascii="Arial" w:hAnsi="Arial" w:eastAsia="宋体" w:cs="Arial"/>
          <w:sz w:val="21"/>
          <w:szCs w:val="21"/>
          <w:lang w:val="en-US" w:eastAsia="zh-CN"/>
        </w:rPr>
      </w:pPr>
      <w:r>
        <w:rPr>
          <w:rFonts w:hint="default" w:ascii="Arial" w:hAnsi="Arial" w:eastAsia="宋体" w:cs="Arial"/>
          <w:sz w:val="21"/>
          <w:szCs w:val="21"/>
          <w:lang w:val="en-US" w:eastAsia="zh-CN"/>
        </w:rPr>
        <w:t>----------------------------------objectives in RP-200928----------------------------------------------</w:t>
      </w:r>
    </w:p>
    <w:p>
      <w:pPr>
        <w:numPr>
          <w:ilvl w:val="0"/>
          <w:numId w:val="6"/>
        </w:numPr>
        <w:ind w:right="-99"/>
        <w:rPr>
          <w:rFonts w:hint="default" w:ascii="Arial" w:hAnsi="Arial" w:eastAsia="宋体" w:cs="Arial"/>
          <w:i w:val="0"/>
          <w:iCs w:val="0"/>
          <w:sz w:val="21"/>
          <w:szCs w:val="21"/>
          <w:lang w:val="en-US" w:eastAsia="ja-JP"/>
        </w:rPr>
      </w:pPr>
      <w:r>
        <w:rPr>
          <w:rFonts w:hint="default" w:ascii="Arial" w:hAnsi="Arial" w:eastAsia="宋体" w:cs="Arial"/>
          <w:i w:val="0"/>
          <w:iCs w:val="0"/>
          <w:sz w:val="21"/>
          <w:szCs w:val="21"/>
          <w:lang w:val="en-US" w:eastAsia="ja-JP"/>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pPr>
        <w:numPr>
          <w:ilvl w:val="1"/>
          <w:numId w:val="6"/>
        </w:numPr>
        <w:ind w:right="-99"/>
        <w:rPr>
          <w:rFonts w:hint="default" w:ascii="Arial" w:hAnsi="Arial" w:eastAsia="宋体" w:cs="Arial"/>
          <w:i w:val="0"/>
          <w:iCs w:val="0"/>
          <w:sz w:val="21"/>
          <w:szCs w:val="21"/>
          <w:lang w:val="en-US" w:eastAsia="ja-JP"/>
        </w:rPr>
      </w:pPr>
      <w:r>
        <w:rPr>
          <w:rFonts w:hint="default" w:ascii="Arial" w:hAnsi="Arial" w:eastAsia="宋体" w:cs="Arial"/>
          <w:i w:val="0"/>
          <w:iCs w:val="0"/>
          <w:sz w:val="21"/>
          <w:szCs w:val="21"/>
          <w:lang w:val="en-US" w:eastAsia="ja-JP"/>
        </w:rPr>
        <w:t>Define additional scenarios (e.g. (I)IoT) based on TR 38.901 to evaluate the performance for the use cases (e.g. (I)IoT). [RAN1]</w:t>
      </w:r>
    </w:p>
    <w:p>
      <w:pPr>
        <w:numPr>
          <w:ilvl w:val="1"/>
          <w:numId w:val="6"/>
        </w:numPr>
        <w:ind w:right="-99"/>
        <w:rPr>
          <w:rFonts w:hint="default" w:ascii="Arial" w:hAnsi="Arial" w:eastAsia="宋体" w:cs="Arial"/>
          <w:i w:val="0"/>
          <w:iCs w:val="0"/>
          <w:sz w:val="21"/>
          <w:szCs w:val="21"/>
          <w:lang w:val="en-US" w:eastAsia="ja-JP"/>
        </w:rPr>
      </w:pPr>
      <w:r>
        <w:rPr>
          <w:rFonts w:hint="default" w:ascii="Arial" w:hAnsi="Arial" w:eastAsia="宋体" w:cs="Arial"/>
          <w:i w:val="0"/>
          <w:iCs w:val="0"/>
          <w:sz w:val="21"/>
          <w:szCs w:val="21"/>
          <w:lang w:val="en-US" w:eastAsia="ja-JP"/>
        </w:rPr>
        <w:t>Evaluate the achievable positioning accuracy and latency with the Rel-16 positioning solutions in (I)IoT scenarios and identify any performance gaps. [RAN1]</w:t>
      </w:r>
      <w:r>
        <w:rPr>
          <w:rFonts w:hint="default" w:ascii="Arial" w:hAnsi="Arial" w:eastAsia="宋体" w:cs="Arial"/>
          <w:i w:val="0"/>
          <w:iCs w:val="0"/>
          <w:sz w:val="21"/>
          <w:szCs w:val="21"/>
          <w:lang w:val="en-US" w:eastAsia="ja-JP"/>
        </w:rPr>
        <w:tab/>
      </w:r>
    </w:p>
    <w:p>
      <w:pPr>
        <w:numPr>
          <w:ilvl w:val="1"/>
          <w:numId w:val="6"/>
        </w:numPr>
        <w:ind w:right="-99"/>
        <w:rPr>
          <w:rFonts w:hint="default" w:ascii="Arial" w:hAnsi="Arial" w:eastAsia="宋体" w:cs="Arial"/>
          <w:i w:val="0"/>
          <w:iCs w:val="0"/>
          <w:sz w:val="21"/>
          <w:szCs w:val="21"/>
          <w:lang w:val="en-US" w:eastAsia="ja-JP"/>
        </w:rPr>
      </w:pPr>
      <w:r>
        <w:rPr>
          <w:rFonts w:hint="default" w:ascii="Arial" w:hAnsi="Arial" w:eastAsia="宋体" w:cs="Arial"/>
          <w:i w:val="0"/>
          <w:iCs w:val="0"/>
          <w:sz w:val="21"/>
          <w:szCs w:val="21"/>
          <w:lang w:val="en-US" w:eastAsia="ja-JP"/>
        </w:rPr>
        <w:t xml:space="preserve">Identify and evaluate positioning techniques, DL/UL positioning reference signals, signalling and procedures </w:t>
      </w:r>
      <w:r>
        <w:rPr>
          <w:rFonts w:hint="default" w:ascii="Arial" w:hAnsi="Arial" w:cs="Arial"/>
          <w:i w:val="0"/>
          <w:iCs w:val="0"/>
          <w:sz w:val="21"/>
          <w:szCs w:val="21"/>
          <w:lang w:val="en-US"/>
        </w:rPr>
        <w:t xml:space="preserve">for </w:t>
      </w:r>
      <w:r>
        <w:rPr>
          <w:rFonts w:hint="default" w:ascii="Arial" w:hAnsi="Arial" w:cs="Arial"/>
          <w:i w:val="0"/>
          <w:iCs w:val="0"/>
          <w:sz w:val="21"/>
          <w:szCs w:val="21"/>
        </w:rPr>
        <w:t xml:space="preserve">improved accuracy, </w:t>
      </w:r>
      <w:r>
        <w:rPr>
          <w:rFonts w:hint="default" w:ascii="Arial" w:hAnsi="Arial" w:cs="Arial"/>
          <w:i w:val="0"/>
          <w:iCs w:val="0"/>
          <w:sz w:val="21"/>
          <w:szCs w:val="21"/>
          <w:lang w:val="en-US"/>
        </w:rPr>
        <w:t xml:space="preserve">reduced </w:t>
      </w:r>
      <w:r>
        <w:rPr>
          <w:rFonts w:hint="default" w:ascii="Arial" w:hAnsi="Arial" w:cs="Arial"/>
          <w:i w:val="0"/>
          <w:iCs w:val="0"/>
          <w:sz w:val="21"/>
          <w:szCs w:val="21"/>
        </w:rPr>
        <w:t>latency,</w:t>
      </w:r>
      <w:r>
        <w:rPr>
          <w:rFonts w:hint="default" w:ascii="Arial" w:hAnsi="Arial" w:eastAsia="宋体" w:cs="Arial"/>
          <w:i w:val="0"/>
          <w:iCs w:val="0"/>
          <w:sz w:val="21"/>
          <w:szCs w:val="21"/>
          <w:lang w:val="en-US" w:eastAsia="ja-JP"/>
        </w:rPr>
        <w:t xml:space="preserve"> network efficiency, and device efficiency</w:t>
      </w:r>
      <w:r>
        <w:rPr>
          <w:rFonts w:hint="default" w:ascii="Arial" w:hAnsi="Arial" w:cs="Arial"/>
          <w:i w:val="0"/>
          <w:iCs w:val="0"/>
          <w:sz w:val="21"/>
          <w:szCs w:val="21"/>
        </w:rPr>
        <w:t>.</w:t>
      </w:r>
      <w:r>
        <w:rPr>
          <w:rFonts w:hint="default" w:ascii="Arial" w:hAnsi="Arial" w:eastAsia="宋体" w:cs="Arial"/>
          <w:i w:val="0"/>
          <w:iCs w:val="0"/>
          <w:sz w:val="21"/>
          <w:szCs w:val="21"/>
          <w:lang w:val="en-US" w:eastAsia="ja-JP"/>
        </w:rPr>
        <w:br w:type="textWrapping"/>
      </w:r>
      <w:r>
        <w:rPr>
          <w:rFonts w:hint="default" w:ascii="Arial" w:hAnsi="Arial" w:eastAsia="宋体" w:cs="Arial"/>
          <w:i w:val="0"/>
          <w:iCs w:val="0"/>
          <w:sz w:val="21"/>
          <w:szCs w:val="21"/>
          <w:lang w:val="en-US" w:eastAsia="ja-JP"/>
        </w:rPr>
        <w:t>Enhancements to Rel-16 positioning techniques, if they meet the requirements, will be prioritized, and new techniques will not be considered in this case. [RAN1, RAN2]</w:t>
      </w:r>
    </w:p>
    <w:p>
      <w:pPr>
        <w:pStyle w:val="217"/>
        <w:ind w:left="1530" w:hanging="900"/>
        <w:rPr>
          <w:rFonts w:hint="default" w:ascii="Arial" w:hAnsi="Arial" w:cs="Arial"/>
          <w:i w:val="0"/>
          <w:iCs w:val="0"/>
          <w:sz w:val="21"/>
          <w:szCs w:val="21"/>
          <w:lang w:val="en-US" w:eastAsia="ja-JP"/>
        </w:rPr>
      </w:pPr>
      <w:r>
        <w:rPr>
          <w:rFonts w:hint="default" w:ascii="Arial" w:hAnsi="Arial" w:cs="Arial"/>
          <w:i w:val="0"/>
          <w:iCs w:val="0"/>
          <w:sz w:val="21"/>
          <w:szCs w:val="21"/>
          <w:lang w:val="en-US" w:eastAsia="ja-JP"/>
        </w:rPr>
        <w:t>NOTE 1:</w:t>
      </w:r>
      <w:r>
        <w:rPr>
          <w:rFonts w:hint="default" w:ascii="Arial" w:hAnsi="Arial" w:cs="Arial"/>
          <w:i w:val="0"/>
          <w:iCs w:val="0"/>
          <w:sz w:val="21"/>
          <w:szCs w:val="21"/>
          <w:lang w:val="en-US" w:eastAsia="ja-JP"/>
        </w:rPr>
        <w:tab/>
      </w:r>
      <w:r>
        <w:rPr>
          <w:rFonts w:hint="default" w:ascii="Arial" w:hAnsi="Arial" w:cs="Arial"/>
          <w:i w:val="0"/>
          <w:iCs w:val="0"/>
          <w:sz w:val="21"/>
          <w:szCs w:val="21"/>
          <w:lang w:val="en-US" w:eastAsia="ja-JP"/>
        </w:rPr>
        <w:t>Sidelink is not part of this objective.</w:t>
      </w:r>
    </w:p>
    <w:p>
      <w:pPr>
        <w:ind w:left="1530" w:right="-99" w:hanging="900"/>
        <w:rPr>
          <w:rFonts w:hint="default" w:ascii="Arial" w:hAnsi="Arial" w:eastAsia="宋体" w:cs="Arial"/>
          <w:i w:val="0"/>
          <w:iCs w:val="0"/>
          <w:sz w:val="21"/>
          <w:szCs w:val="21"/>
          <w:lang w:val="en-US" w:eastAsia="ja-JP"/>
        </w:rPr>
      </w:pPr>
      <w:r>
        <w:rPr>
          <w:rFonts w:hint="default" w:ascii="Arial" w:hAnsi="Arial" w:eastAsia="宋体" w:cs="Arial"/>
          <w:i w:val="0"/>
          <w:iCs w:val="0"/>
          <w:sz w:val="21"/>
          <w:szCs w:val="21"/>
          <w:lang w:val="en-US" w:eastAsia="ja-JP"/>
        </w:rPr>
        <w:t>NOTE 2:</w:t>
      </w:r>
      <w:r>
        <w:rPr>
          <w:rFonts w:hint="default" w:ascii="Arial" w:hAnsi="Arial" w:eastAsia="宋体" w:cs="Arial"/>
          <w:i w:val="0"/>
          <w:iCs w:val="0"/>
          <w:sz w:val="21"/>
          <w:szCs w:val="21"/>
          <w:lang w:val="en-US" w:eastAsia="ja-JP"/>
        </w:rPr>
        <w:tab/>
      </w:r>
      <w:r>
        <w:rPr>
          <w:rFonts w:hint="default" w:ascii="Arial" w:hAnsi="Arial" w:eastAsia="宋体" w:cs="Arial"/>
          <w:i w:val="0"/>
          <w:iCs w:val="0"/>
          <w:sz w:val="21"/>
          <w:szCs w:val="21"/>
          <w:lang w:val="en-US" w:eastAsia="ja-JP"/>
        </w:rPr>
        <w:t>Involve RAN4 for validating assumptions for the systems evaluations where appropriate.</w:t>
      </w:r>
    </w:p>
    <w:p>
      <w:pPr>
        <w:ind w:left="1530" w:right="-99" w:hanging="900"/>
        <w:rPr>
          <w:rFonts w:hint="default" w:ascii="Arial" w:hAnsi="Arial" w:eastAsia="宋体" w:cs="Arial"/>
          <w:i w:val="0"/>
          <w:iCs w:val="0"/>
          <w:sz w:val="21"/>
          <w:szCs w:val="21"/>
          <w:lang w:val="en-US" w:eastAsia="ja-JP"/>
        </w:rPr>
      </w:pPr>
      <w:r>
        <w:rPr>
          <w:rFonts w:hint="default" w:ascii="Arial" w:hAnsi="Arial" w:eastAsia="宋体" w:cs="Arial"/>
          <w:i w:val="0"/>
          <w:iCs w:val="0"/>
          <w:sz w:val="21"/>
          <w:szCs w:val="21"/>
          <w:lang w:val="en-US" w:eastAsia="ja-JP"/>
        </w:rPr>
        <w:t>NOTE 3:</w:t>
      </w:r>
      <w:r>
        <w:rPr>
          <w:rFonts w:hint="default" w:ascii="Arial" w:hAnsi="Arial" w:eastAsia="宋体" w:cs="Arial"/>
          <w:i w:val="0"/>
          <w:iCs w:val="0"/>
          <w:sz w:val="21"/>
          <w:szCs w:val="21"/>
          <w:lang w:val="en-US" w:eastAsia="ja-JP"/>
        </w:rPr>
        <w:tab/>
      </w:r>
      <w:r>
        <w:rPr>
          <w:rFonts w:hint="default" w:ascii="Arial" w:hAnsi="Arial" w:eastAsia="宋体" w:cs="Arial"/>
          <w:i w:val="0"/>
          <w:iCs w:val="0"/>
          <w:sz w:val="21"/>
          <w:szCs w:val="21"/>
          <w:lang w:val="en-US" w:eastAsia="ja-JP"/>
        </w:rPr>
        <w:t>The commercial use cases and requirements are applicable to a limited geographic area.</w:t>
      </w:r>
    </w:p>
    <w:p>
      <w:pPr>
        <w:numPr>
          <w:ilvl w:val="0"/>
          <w:numId w:val="6"/>
        </w:numPr>
        <w:ind w:right="-99"/>
        <w:rPr>
          <w:rFonts w:hint="default" w:ascii="Arial" w:hAnsi="Arial" w:eastAsia="宋体" w:cs="Arial"/>
          <w:i w:val="0"/>
          <w:iCs w:val="0"/>
          <w:sz w:val="21"/>
          <w:szCs w:val="21"/>
          <w:lang w:val="en-US" w:eastAsia="ja-JP"/>
        </w:rPr>
      </w:pPr>
      <w:r>
        <w:rPr>
          <w:rFonts w:hint="default" w:ascii="Arial" w:hAnsi="Arial" w:eastAsia="宋体" w:cs="Arial"/>
          <w:i w:val="0"/>
          <w:iCs w:val="0"/>
          <w:sz w:val="21"/>
          <w:szCs w:val="21"/>
          <w:lang w:val="en-US" w:eastAsia="ja-JP"/>
        </w:rPr>
        <w:t>Study solutions necessary to support integrity and reliability of assistance data and position information: [RAN2]</w:t>
      </w:r>
    </w:p>
    <w:p>
      <w:pPr>
        <w:numPr>
          <w:ilvl w:val="1"/>
          <w:numId w:val="6"/>
        </w:numPr>
        <w:ind w:right="-99"/>
        <w:rPr>
          <w:rFonts w:hint="default" w:ascii="Arial" w:hAnsi="Arial" w:eastAsia="宋体" w:cs="Arial"/>
          <w:i w:val="0"/>
          <w:iCs w:val="0"/>
          <w:sz w:val="21"/>
          <w:szCs w:val="21"/>
          <w:lang w:eastAsia="ja-JP"/>
        </w:rPr>
      </w:pPr>
      <w:r>
        <w:rPr>
          <w:rFonts w:hint="default" w:ascii="Arial" w:hAnsi="Arial" w:eastAsia="宋体" w:cs="Arial"/>
          <w:i w:val="0"/>
          <w:iCs w:val="0"/>
          <w:sz w:val="21"/>
          <w:szCs w:val="21"/>
          <w:lang w:val="en-US" w:eastAsia="ja-JP"/>
        </w:rPr>
        <w:t>Identify positioning integrity KPIs and relevant use cases.</w:t>
      </w:r>
    </w:p>
    <w:p>
      <w:pPr>
        <w:numPr>
          <w:ilvl w:val="1"/>
          <w:numId w:val="6"/>
        </w:numPr>
        <w:rPr>
          <w:rFonts w:hint="default" w:ascii="Arial" w:hAnsi="Arial" w:eastAsia="宋体" w:cs="Arial"/>
          <w:i w:val="0"/>
          <w:iCs w:val="0"/>
          <w:sz w:val="21"/>
          <w:szCs w:val="21"/>
          <w:lang w:val="en-US" w:eastAsia="ja-JP"/>
        </w:rPr>
      </w:pPr>
      <w:r>
        <w:rPr>
          <w:rFonts w:hint="default" w:ascii="Arial" w:hAnsi="Arial" w:eastAsia="宋体" w:cs="Arial"/>
          <w:i w:val="0"/>
          <w:iCs w:val="0"/>
          <w:sz w:val="21"/>
          <w:szCs w:val="21"/>
          <w:lang w:val="en-US" w:eastAsia="ja-JP"/>
        </w:rPr>
        <w:t xml:space="preserve">Identify the error sources, threat models, occurrence rates and failure modes requiring positioning integrity validation and reporting. </w:t>
      </w:r>
    </w:p>
    <w:p>
      <w:pPr>
        <w:numPr>
          <w:ilvl w:val="1"/>
          <w:numId w:val="6"/>
        </w:numPr>
        <w:ind w:right="-99"/>
        <w:rPr>
          <w:rFonts w:hint="default" w:ascii="Arial" w:hAnsi="Arial" w:eastAsia="宋体" w:cs="Arial"/>
          <w:i w:val="0"/>
          <w:iCs w:val="0"/>
          <w:sz w:val="21"/>
          <w:szCs w:val="21"/>
          <w:lang w:eastAsia="ja-JP"/>
        </w:rPr>
      </w:pPr>
      <w:r>
        <w:rPr>
          <w:rFonts w:hint="default" w:ascii="Arial" w:hAnsi="Arial" w:eastAsia="宋体" w:cs="Arial"/>
          <w:i w:val="0"/>
          <w:iCs w:val="0"/>
          <w:sz w:val="21"/>
          <w:szCs w:val="21"/>
          <w:lang w:val="en-US" w:eastAsia="ja-JP"/>
        </w:rPr>
        <w:t>Study methodologies for network-assisted and UE-assisted integrity.</w:t>
      </w:r>
    </w:p>
    <w:p>
      <w:pPr>
        <w:ind w:left="1530" w:right="-99" w:hanging="990"/>
        <w:rPr>
          <w:rFonts w:hint="default" w:ascii="Arial" w:hAnsi="Arial" w:cs="Arial"/>
          <w:i w:val="0"/>
          <w:iCs w:val="0"/>
          <w:sz w:val="21"/>
          <w:szCs w:val="21"/>
          <w:lang w:eastAsia="zh-CN"/>
        </w:rPr>
      </w:pPr>
      <w:r>
        <w:rPr>
          <w:rFonts w:hint="default" w:ascii="Arial" w:hAnsi="Arial" w:eastAsia="宋体" w:cs="Arial"/>
          <w:i w:val="0"/>
          <w:iCs w:val="0"/>
          <w:sz w:val="21"/>
          <w:szCs w:val="21"/>
          <w:lang w:eastAsia="ja-JP"/>
        </w:rPr>
        <w:t>NOTE 4:</w:t>
      </w:r>
      <w:r>
        <w:rPr>
          <w:rFonts w:hint="default" w:ascii="Arial" w:hAnsi="Arial" w:eastAsia="宋体" w:cs="Arial"/>
          <w:i w:val="0"/>
          <w:iCs w:val="0"/>
          <w:sz w:val="21"/>
          <w:szCs w:val="21"/>
          <w:lang w:eastAsia="ja-JP"/>
        </w:rPr>
        <w:tab/>
      </w:r>
      <w:r>
        <w:rPr>
          <w:rFonts w:hint="default" w:ascii="Arial" w:hAnsi="Arial" w:cs="Arial"/>
          <w:i w:val="0"/>
          <w:iCs w:val="0"/>
          <w:sz w:val="21"/>
          <w:szCs w:val="21"/>
          <w:lang w:eastAsia="zh-CN"/>
        </w:rPr>
        <w:t>Objective 2 is applicable to both, RAT-dependent and RAT-independent positioning methods.</w:t>
      </w:r>
    </w:p>
    <w:p>
      <w:pPr>
        <w:rPr>
          <w:rFonts w:hint="default" w:ascii="Arial" w:hAnsi="Arial" w:cs="Arial"/>
          <w:i/>
          <w:iCs/>
          <w:sz w:val="21"/>
          <w:szCs w:val="21"/>
          <w:lang w:val="en-US" w:eastAsia="zh-CN"/>
        </w:rPr>
      </w:pPr>
      <w:r>
        <w:rPr>
          <w:rFonts w:hint="default" w:ascii="Arial" w:hAnsi="Arial" w:eastAsia="宋体" w:cs="Arial"/>
          <w:sz w:val="21"/>
          <w:szCs w:val="21"/>
          <w:lang w:val="en-US" w:eastAsia="zh-CN"/>
        </w:rPr>
        <w:t>------------------------------------objectives in RP-200928-------------------------------------------</w:t>
      </w:r>
    </w:p>
    <w:bookmarkEnd w:id="4"/>
    <w:p>
      <w:pPr>
        <w:rPr>
          <w:rFonts w:hint="default" w:ascii="Arial" w:hAnsi="Arial" w:eastAsia="宋体" w:cs="Arial"/>
          <w:sz w:val="21"/>
          <w:szCs w:val="21"/>
          <w:lang w:val="en-US" w:eastAsia="zh-CN"/>
        </w:rPr>
      </w:pPr>
      <w:r>
        <w:rPr>
          <w:rFonts w:hint="default" w:ascii="Arial" w:hAnsi="Arial" w:eastAsia="宋体" w:cs="Arial"/>
          <w:sz w:val="21"/>
          <w:szCs w:val="21"/>
          <w:lang w:val="en-US" w:eastAsia="zh-CN"/>
        </w:rPr>
        <w:t>In this contribution, we would like to discuss the basic definitions of the positioning integrity which are list below and to align companies’ views in this topic.</w:t>
      </w:r>
    </w:p>
    <w:p>
      <w:pPr>
        <w:ind w:firstLine="420" w:firstLineChars="0"/>
        <w:rPr>
          <w:rFonts w:hint="default" w:ascii="Arial" w:hAnsi="Arial" w:eastAsia="宋体" w:cs="Arial"/>
          <w:sz w:val="21"/>
          <w:szCs w:val="21"/>
          <w:lang w:val="en-US" w:eastAsia="zh-CN"/>
        </w:rPr>
      </w:pPr>
      <w:r>
        <w:rPr>
          <w:rFonts w:hint="default" w:ascii="Arial" w:hAnsi="Arial" w:eastAsia="宋体" w:cs="Arial"/>
          <w:sz w:val="21"/>
          <w:szCs w:val="21"/>
          <w:lang w:val="en-US" w:eastAsia="zh-CN"/>
        </w:rPr>
        <w:t>Positioning Integrity,</w:t>
      </w:r>
    </w:p>
    <w:p>
      <w:pPr>
        <w:ind w:firstLine="420" w:firstLineChars="0"/>
        <w:rPr>
          <w:rFonts w:hint="default" w:ascii="Arial" w:hAnsi="Arial" w:eastAsia="宋体" w:cs="Arial"/>
          <w:sz w:val="21"/>
          <w:szCs w:val="21"/>
          <w:lang w:val="en-US" w:eastAsia="zh-CN"/>
        </w:rPr>
      </w:pPr>
      <w:r>
        <w:rPr>
          <w:rFonts w:hint="default" w:ascii="Arial" w:hAnsi="Arial" w:eastAsia="宋体" w:cs="Arial"/>
          <w:sz w:val="21"/>
          <w:szCs w:val="21"/>
          <w:lang w:val="en-US" w:eastAsia="zh-CN"/>
        </w:rPr>
        <w:t>Alarm Limit(AL),</w:t>
      </w:r>
    </w:p>
    <w:p>
      <w:pPr>
        <w:ind w:firstLine="420" w:firstLineChars="0"/>
        <w:rPr>
          <w:rFonts w:hint="default" w:ascii="Arial" w:hAnsi="Arial" w:eastAsia="宋体" w:cs="Arial"/>
          <w:sz w:val="21"/>
          <w:szCs w:val="21"/>
          <w:lang w:val="en-US" w:eastAsia="zh-CN"/>
        </w:rPr>
      </w:pPr>
      <w:r>
        <w:rPr>
          <w:rFonts w:hint="default" w:ascii="Arial" w:hAnsi="Arial" w:eastAsia="宋体" w:cs="Arial"/>
          <w:sz w:val="21"/>
          <w:szCs w:val="21"/>
          <w:lang w:val="en-US" w:eastAsia="zh-CN"/>
        </w:rPr>
        <w:t>Protection Level(PL),</w:t>
      </w:r>
    </w:p>
    <w:p>
      <w:pPr>
        <w:ind w:firstLine="420" w:firstLineChars="0"/>
        <w:rPr>
          <w:rFonts w:hint="default" w:ascii="Arial" w:hAnsi="Arial" w:eastAsia="宋体" w:cs="Arial"/>
          <w:sz w:val="21"/>
          <w:szCs w:val="21"/>
          <w:lang w:val="en-US" w:eastAsia="zh-CN"/>
        </w:rPr>
      </w:pPr>
      <w:r>
        <w:rPr>
          <w:rFonts w:hint="default" w:ascii="Arial" w:hAnsi="Arial" w:eastAsia="宋体" w:cs="Arial"/>
          <w:sz w:val="21"/>
          <w:szCs w:val="21"/>
          <w:lang w:val="en-US" w:eastAsia="zh-CN"/>
        </w:rPr>
        <w:t>Time To Alarm(TTA),</w:t>
      </w:r>
    </w:p>
    <w:p>
      <w:pPr>
        <w:ind w:firstLine="420" w:firstLineChars="0"/>
        <w:rPr>
          <w:rFonts w:hint="default" w:ascii="Arial" w:hAnsi="Arial" w:eastAsia="宋体" w:cs="Arial"/>
          <w:sz w:val="21"/>
          <w:szCs w:val="21"/>
          <w:lang w:val="en-US" w:eastAsia="zh-CN"/>
        </w:rPr>
      </w:pPr>
      <w:r>
        <w:rPr>
          <w:rFonts w:hint="default" w:ascii="Arial" w:hAnsi="Arial" w:eastAsia="宋体" w:cs="Arial"/>
          <w:sz w:val="21"/>
          <w:szCs w:val="21"/>
          <w:lang w:val="en-US" w:eastAsia="zh-CN"/>
        </w:rPr>
        <w:t>Integrity Risk(IR).</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Arial"/>
          <w:b w:val="0"/>
          <w:bCs w:val="0"/>
          <w:kern w:val="0"/>
          <w:sz w:val="32"/>
          <w:szCs w:val="36"/>
          <w:lang w:val="en-US" w:eastAsia="zh-CN"/>
        </w:rPr>
      </w:pPr>
      <w:r>
        <w:rPr>
          <w:rFonts w:hint="default" w:cs="Arial"/>
          <w:b w:val="0"/>
          <w:bCs w:val="0"/>
          <w:kern w:val="0"/>
          <w:sz w:val="32"/>
          <w:szCs w:val="36"/>
          <w:lang w:val="en-US" w:eastAsia="zh-CN"/>
        </w:rPr>
        <w:t>Integrity</w:t>
      </w:r>
    </w:p>
    <w:p>
      <w:pPr>
        <w:rPr>
          <w:rFonts w:hint="default" w:ascii="Arial" w:hAnsi="Arial" w:eastAsia="宋体" w:cs="Arial"/>
          <w:lang w:val="en-US" w:eastAsia="zh-CN"/>
        </w:rPr>
      </w:pPr>
      <w:r>
        <w:rPr>
          <w:rFonts w:hint="default" w:ascii="Arial" w:hAnsi="Arial" w:eastAsia="宋体" w:cs="Arial"/>
          <w:lang w:val="en-US" w:eastAsia="zh-CN"/>
        </w:rPr>
        <w:t xml:space="preserve">Based on the objectives agreed above, RAN2 should study the positioning integrity, its relevant KPIs and use cases in NR positioning enhancements. Because the positioning integrity(or simply called integrity) and KPIs have already been defined and implemented in GNSS field decades ago, we do not need to re-define the concepts about the integrity. </w:t>
      </w:r>
    </w:p>
    <w:p>
      <w:pPr>
        <w:rPr>
          <w:rFonts w:hint="default" w:ascii="Arial" w:hAnsi="Arial" w:eastAsia="宋体" w:cs="Arial"/>
          <w:b/>
          <w:bCs/>
          <w:lang w:val="en-US" w:eastAsia="zh-CN"/>
        </w:rPr>
      </w:pPr>
      <w:r>
        <w:rPr>
          <w:rFonts w:hint="default" w:ascii="Arial" w:hAnsi="Arial" w:eastAsia="宋体" w:cs="Arial"/>
          <w:b/>
          <w:bCs/>
          <w:lang w:val="en-US" w:eastAsia="zh-CN"/>
        </w:rPr>
        <w:t>Observation: RAN2 can re-use the positioning related definitions which have already been defined in GNSS field.</w:t>
      </w:r>
    </w:p>
    <w:p>
      <w:pPr>
        <w:rPr>
          <w:rFonts w:hint="default"/>
          <w:lang w:val="en-US" w:eastAsia="zh-CN"/>
        </w:rPr>
      </w:pPr>
      <w:r>
        <w:rPr>
          <w:rFonts w:hint="eastAsia"/>
          <w:lang w:val="en-US" w:eastAsia="zh-CN"/>
        </w:rPr>
        <w:t xml:space="preserve">In GNSS field, the </w:t>
      </w:r>
      <w:r>
        <w:rPr>
          <w:rFonts w:hint="eastAsia"/>
          <w:b w:val="0"/>
          <w:bCs w:val="0"/>
          <w:u w:val="single"/>
          <w:lang w:val="en-US" w:eastAsia="zh-CN"/>
        </w:rPr>
        <w:t>integrity</w:t>
      </w:r>
      <w:r>
        <w:rPr>
          <w:rFonts w:hint="eastAsia"/>
          <w:b w:val="0"/>
          <w:bCs w:val="0"/>
          <w:u w:val="none"/>
          <w:lang w:val="en-US" w:eastAsia="zh-CN"/>
        </w:rPr>
        <w:t xml:space="preserve"> </w:t>
      </w:r>
      <w:r>
        <w:rPr>
          <w:rFonts w:hint="eastAsia"/>
          <w:lang w:val="en-US" w:eastAsia="zh-CN"/>
        </w:rPr>
        <w:t>is defined as:</w:t>
      </w:r>
    </w:p>
    <w:p>
      <w:pPr>
        <w:rPr>
          <w:rFonts w:hint="eastAsia" w:ascii="Arial" w:hAnsi="Arial" w:eastAsia="宋体" w:cs="Arial"/>
          <w:lang w:val="en-US" w:eastAsia="zh-CN"/>
        </w:rPr>
      </w:pPr>
      <w:r>
        <w:rPr>
          <w:rFonts w:hint="eastAsia"/>
          <w:lang w:val="en-US" w:eastAsia="zh-CN"/>
        </w:rPr>
        <w:t>The measure of the trust in the accuracy of the location-related data provided by the location system and the ability to provide timely and valid warnings to users when the location system does not fulfill the condition for intended operation.</w:t>
      </w:r>
    </w:p>
    <w:p>
      <w:pPr>
        <w:rPr>
          <w:rFonts w:hint="default" w:ascii="Arial" w:hAnsi="Arial" w:eastAsia="宋体" w:cs="Arial"/>
          <w:lang w:val="en-US" w:eastAsia="zh-CN"/>
        </w:rPr>
      </w:pPr>
      <w:r>
        <w:rPr>
          <w:rFonts w:hint="default" w:ascii="Arial" w:hAnsi="Arial" w:eastAsia="宋体" w:cs="Arial"/>
          <w:lang w:val="en-US" w:eastAsia="zh-CN"/>
        </w:rPr>
        <w:t>Besides the basic definition of the integrity, 4 common used KPIs in the integrity will be introduced and discussed in this contribution.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Arial"/>
          <w:b w:val="0"/>
          <w:bCs w:val="0"/>
          <w:kern w:val="0"/>
          <w:sz w:val="32"/>
          <w:szCs w:val="36"/>
          <w:lang w:val="en-US" w:eastAsia="zh-CN"/>
        </w:rPr>
      </w:pPr>
      <w:r>
        <w:rPr>
          <w:rFonts w:hint="default" w:cs="Arial"/>
          <w:b w:val="0"/>
          <w:bCs w:val="0"/>
          <w:kern w:val="0"/>
          <w:sz w:val="32"/>
          <w:szCs w:val="36"/>
          <w:lang w:val="en-US" w:eastAsia="zh-CN"/>
        </w:rPr>
        <w:t>Alarm Limit(AL)</w:t>
      </w:r>
    </w:p>
    <w:p>
      <w:pPr>
        <w:pStyle w:val="82"/>
        <w:ind w:left="0" w:leftChars="0" w:firstLine="0" w:firstLineChars="0"/>
        <w:rPr>
          <w:rFonts w:hint="default" w:ascii="Arial" w:hAnsi="Arial" w:cs="Arial"/>
          <w:sz w:val="21"/>
          <w:szCs w:val="21"/>
          <w:lang w:val="en-US" w:eastAsia="zh-CN"/>
        </w:rPr>
      </w:pPr>
      <w:r>
        <w:rPr>
          <w:rFonts w:hint="default" w:ascii="Arial" w:hAnsi="Arial" w:eastAsia="宋体" w:cs="Arial"/>
          <w:sz w:val="21"/>
          <w:szCs w:val="21"/>
          <w:lang w:val="en-US" w:eastAsia="zh-CN"/>
        </w:rPr>
        <w:t xml:space="preserve">Alarm Limit represents the largest position error allowable for safe operation. </w:t>
      </w:r>
      <w:r>
        <w:rPr>
          <w:rFonts w:hint="default" w:ascii="Arial" w:hAnsi="Arial" w:cs="Arial"/>
          <w:sz w:val="21"/>
          <w:szCs w:val="21"/>
          <w:lang w:val="en-US" w:eastAsia="zh-CN"/>
        </w:rPr>
        <w:t>It can be divided into two parts, Horizontal Alert Limit(HAL) and Vertical Alert Limit(VAL). The HAL can be envisioned as the radius of a circle in the horizontal plane, with its center at the true position, which describes the region that is required to contain the indicated horizontal position with the required probability for a particular navigation mode.</w:t>
      </w:r>
    </w:p>
    <w:p>
      <w:pPr>
        <w:pStyle w:val="82"/>
        <w:ind w:left="0" w:leftChars="0" w:firstLine="0" w:firstLineChars="0"/>
        <w:rPr>
          <w:rFonts w:hint="default" w:ascii="Arial" w:hAnsi="Arial" w:cs="Arial"/>
          <w:sz w:val="21"/>
          <w:szCs w:val="21"/>
          <w:lang w:val="en-US" w:eastAsia="zh-CN"/>
        </w:rPr>
      </w:pPr>
      <w:r>
        <w:rPr>
          <w:rFonts w:hint="default" w:ascii="Arial" w:hAnsi="Arial" w:cs="Arial"/>
          <w:sz w:val="21"/>
          <w:szCs w:val="21"/>
          <w:lang w:val="en-US" w:eastAsia="zh-CN"/>
        </w:rPr>
        <w:t xml:space="preserve">VAL is half the length of a segment on the vertical axis, with its center being at the true position, that describes the region that is required to contain the indicated vertical position with the required probability for a particular navigation mode. </w:t>
      </w:r>
    </w:p>
    <w:p>
      <w:pPr>
        <w:pStyle w:val="82"/>
        <w:ind w:left="0" w:leftChars="0" w:firstLine="0" w:firstLineChars="0"/>
        <w:rPr>
          <w:rFonts w:hint="default" w:ascii="Arial" w:hAnsi="Arial" w:cs="Arial"/>
          <w:sz w:val="21"/>
          <w:szCs w:val="21"/>
          <w:lang w:val="en-US" w:eastAsia="zh-CN"/>
        </w:rPr>
      </w:pPr>
      <w:r>
        <w:rPr>
          <w:rFonts w:hint="eastAsia" w:ascii="Arial" w:hAnsi="Arial" w:cs="Arial"/>
          <w:sz w:val="21"/>
          <w:szCs w:val="21"/>
          <w:lang w:val="en-US" w:eastAsia="zh-CN"/>
        </w:rPr>
        <w:t>The relationship between HAL and VAL illustrates in figure 1 below.</w:t>
      </w:r>
    </w:p>
    <w:p>
      <w:pPr>
        <w:jc w:val="center"/>
      </w:pPr>
      <w:r>
        <w:drawing>
          <wp:inline distT="0" distB="0" distL="114300" distR="114300">
            <wp:extent cx="2552065" cy="2160270"/>
            <wp:effectExtent l="0" t="0" r="635"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2552065" cy="2160270"/>
                    </a:xfrm>
                    <a:prstGeom prst="rect">
                      <a:avLst/>
                    </a:prstGeom>
                    <a:noFill/>
                    <a:ln>
                      <a:noFill/>
                    </a:ln>
                  </pic:spPr>
                </pic:pic>
              </a:graphicData>
            </a:graphic>
          </wp:inline>
        </w:drawing>
      </w:r>
    </w:p>
    <w:p>
      <w:pPr>
        <w:jc w:val="center"/>
        <w:rPr>
          <w:rFonts w:hint="default" w:ascii="Arial" w:hAnsi="Arial" w:eastAsia="Times New Roman" w:cs="Arial"/>
          <w:sz w:val="21"/>
          <w:szCs w:val="22"/>
          <w:lang w:val="en-US" w:eastAsia="zh-CN" w:bidi="ar-SA"/>
        </w:rPr>
      </w:pPr>
      <w:r>
        <w:rPr>
          <w:rFonts w:hint="eastAsia" w:ascii="Arial" w:hAnsi="Arial" w:eastAsia="Times New Roman" w:cs="Arial"/>
          <w:sz w:val="21"/>
          <w:szCs w:val="22"/>
          <w:lang w:val="en-US" w:eastAsia="zh-CN" w:bidi="ar-SA"/>
        </w:rPr>
        <w:t xml:space="preserve">Figure </w:t>
      </w:r>
      <w:r>
        <w:rPr>
          <w:rFonts w:hint="eastAsia" w:ascii="Arial" w:hAnsi="Arial" w:cs="Arial"/>
          <w:sz w:val="21"/>
          <w:szCs w:val="22"/>
          <w:lang w:val="en-US" w:eastAsia="zh-CN" w:bidi="ar-SA"/>
        </w:rPr>
        <w:t>1</w:t>
      </w:r>
      <w:r>
        <w:rPr>
          <w:rFonts w:hint="eastAsia" w:ascii="Arial" w:hAnsi="Arial" w:eastAsia="Times New Roman" w:cs="Arial"/>
          <w:sz w:val="21"/>
          <w:szCs w:val="22"/>
          <w:lang w:val="en-US" w:eastAsia="zh-CN" w:bidi="ar-SA"/>
        </w:rPr>
        <w:t>. HAL and VAL</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Arial"/>
          <w:b w:val="0"/>
          <w:bCs w:val="0"/>
          <w:kern w:val="0"/>
          <w:sz w:val="32"/>
          <w:szCs w:val="36"/>
          <w:lang w:val="en-US" w:eastAsia="zh-CN"/>
        </w:rPr>
      </w:pPr>
      <w:r>
        <w:rPr>
          <w:rFonts w:hint="default" w:cs="Arial"/>
          <w:b w:val="0"/>
          <w:bCs w:val="0"/>
          <w:kern w:val="0"/>
          <w:sz w:val="32"/>
          <w:szCs w:val="36"/>
          <w:lang w:val="en-US" w:eastAsia="zh-CN"/>
        </w:rPr>
        <w:t>Protection Level(PL)</w:t>
      </w:r>
    </w:p>
    <w:p>
      <w:pPr>
        <w:pStyle w:val="82"/>
        <w:ind w:left="0" w:leftChars="0" w:firstLine="0" w:firstLineChars="0"/>
        <w:rPr>
          <w:rFonts w:hint="default" w:ascii="Arial" w:hAnsi="Arial" w:cs="Arial"/>
          <w:sz w:val="21"/>
          <w:szCs w:val="21"/>
          <w:highlight w:val="none"/>
          <w:lang w:val="en-US" w:eastAsia="zh-CN"/>
        </w:rPr>
      </w:pPr>
      <w:r>
        <w:rPr>
          <w:rFonts w:hint="default" w:ascii="Arial" w:hAnsi="Arial" w:cs="Arial"/>
          <w:sz w:val="21"/>
          <w:szCs w:val="21"/>
          <w:highlight w:val="none"/>
          <w:lang w:val="en-US" w:eastAsia="zh-CN"/>
        </w:rPr>
        <w:t>This is a statistical error bound computed so as to guarantee that the probability of the absolute position error exceed the number is smaller than or equal to the target integrity risk.</w:t>
      </w:r>
    </w:p>
    <w:p>
      <w:pPr>
        <w:pStyle w:val="82"/>
        <w:ind w:left="0" w:leftChars="0" w:firstLine="0" w:firstLineChars="0"/>
        <w:rPr>
          <w:rFonts w:hint="default" w:ascii="Arial" w:hAnsi="Arial" w:cs="Arial"/>
          <w:sz w:val="21"/>
          <w:szCs w:val="21"/>
          <w:lang w:val="en-US" w:eastAsia="zh-CN"/>
        </w:rPr>
      </w:pPr>
      <w:r>
        <w:rPr>
          <w:rFonts w:hint="default" w:ascii="Arial" w:hAnsi="Arial" w:cs="Arial"/>
          <w:sz w:val="21"/>
          <w:szCs w:val="21"/>
          <w:lang w:val="en-US" w:eastAsia="zh-CN"/>
        </w:rPr>
        <w:t>Similar to the AL, PL is also defined separately for the HPL and VPL.</w:t>
      </w:r>
      <w:r>
        <w:rPr>
          <w:rFonts w:hint="eastAsia" w:cs="Arial"/>
          <w:sz w:val="21"/>
          <w:szCs w:val="21"/>
          <w:lang w:val="en-US" w:eastAsia="zh-CN"/>
        </w:rPr>
        <w:t>The relationship between the HPL and VPL is illustrated in figure 2.</w:t>
      </w:r>
    </w:p>
    <w:p>
      <w:pPr>
        <w:pStyle w:val="82"/>
        <w:ind w:left="0" w:leftChars="0" w:firstLine="0" w:firstLineChars="0"/>
        <w:rPr>
          <w:rFonts w:hint="default" w:cs="Arial"/>
          <w:highlight w:val="yellow"/>
          <w:lang w:val="en-US" w:eastAsia="zh-CN"/>
        </w:rPr>
      </w:pPr>
    </w:p>
    <w:p>
      <w:pPr>
        <w:pStyle w:val="82"/>
        <w:ind w:left="0" w:leftChars="0" w:firstLine="0" w:firstLineChars="0"/>
        <w:jc w:val="center"/>
        <w:rPr>
          <w:rFonts w:hint="default" w:ascii="Arial" w:hAnsi="Arial" w:cs="Arial"/>
          <w:lang w:val="en-US" w:eastAsia="zh-CN"/>
        </w:rPr>
      </w:pPr>
      <w:r>
        <w:drawing>
          <wp:inline distT="0" distB="0" distL="114300" distR="114300">
            <wp:extent cx="2487930" cy="2160270"/>
            <wp:effectExtent l="0" t="0" r="7620" b="1143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
                    <a:stretch>
                      <a:fillRect/>
                    </a:stretch>
                  </pic:blipFill>
                  <pic:spPr>
                    <a:xfrm>
                      <a:off x="0" y="0"/>
                      <a:ext cx="2487930" cy="2160270"/>
                    </a:xfrm>
                    <a:prstGeom prst="rect">
                      <a:avLst/>
                    </a:prstGeom>
                    <a:noFill/>
                    <a:ln>
                      <a:noFill/>
                    </a:ln>
                  </pic:spPr>
                </pic:pic>
              </a:graphicData>
            </a:graphic>
          </wp:inline>
        </w:drawing>
      </w:r>
    </w:p>
    <w:p>
      <w:pPr>
        <w:bidi w:val="0"/>
        <w:jc w:val="center"/>
        <w:rPr>
          <w:rFonts w:hint="default" w:ascii="Arial" w:hAnsi="Arial" w:eastAsia="宋体" w:cs="Arial"/>
          <w:b/>
          <w:bCs/>
          <w:lang w:val="en-US" w:eastAsia="zh-CN"/>
        </w:rPr>
      </w:pPr>
      <w:r>
        <w:rPr>
          <w:rFonts w:hint="default" w:ascii="Arial" w:hAnsi="Arial" w:cs="Arial"/>
          <w:highlight w:val="none"/>
          <w:lang w:val="en-US" w:eastAsia="zh-CN"/>
        </w:rPr>
        <w:t xml:space="preserve">Figure </w:t>
      </w:r>
      <w:r>
        <w:rPr>
          <w:rFonts w:hint="eastAsia" w:ascii="Arial" w:hAnsi="Arial" w:cs="Arial"/>
          <w:highlight w:val="none"/>
          <w:lang w:val="en-US" w:eastAsia="zh-CN"/>
        </w:rPr>
        <w:t>2</w:t>
      </w:r>
      <w:r>
        <w:rPr>
          <w:rFonts w:hint="default" w:ascii="Arial" w:hAnsi="Arial" w:cs="Arial"/>
          <w:highlight w:val="none"/>
          <w:lang w:val="en-US" w:eastAsia="zh-CN"/>
        </w:rPr>
        <w:t>. HPL and VPL</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Arial"/>
          <w:b w:val="0"/>
          <w:bCs w:val="0"/>
          <w:kern w:val="0"/>
          <w:sz w:val="32"/>
          <w:szCs w:val="36"/>
          <w:lang w:val="en-US" w:eastAsia="zh-CN"/>
        </w:rPr>
      </w:pPr>
      <w:r>
        <w:rPr>
          <w:rFonts w:hint="default" w:cs="Arial"/>
          <w:b w:val="0"/>
          <w:bCs w:val="0"/>
          <w:kern w:val="0"/>
          <w:sz w:val="32"/>
          <w:szCs w:val="36"/>
          <w:lang w:val="en-US" w:eastAsia="zh-CN"/>
        </w:rPr>
        <w:t>Time To Alarm</w:t>
      </w:r>
    </w:p>
    <w:p>
      <w:pPr>
        <w:rPr>
          <w:rFonts w:hint="default" w:ascii="Arial" w:hAnsi="Arial" w:eastAsia="宋体" w:cs="Arial"/>
          <w:lang w:val="en-US" w:eastAsia="zh-CN"/>
        </w:rPr>
      </w:pPr>
      <w:r>
        <w:rPr>
          <w:rFonts w:hint="eastAsia" w:eastAsia="宋体" w:cs="Arial"/>
          <w:lang w:val="en-US" w:eastAsia="zh-CN"/>
        </w:rPr>
        <w:t>Time to alarm is defined as the</w:t>
      </w:r>
      <w:r>
        <w:rPr>
          <w:rFonts w:hint="default" w:ascii="Arial" w:hAnsi="Arial" w:eastAsia="宋体" w:cs="Arial"/>
          <w:lang w:val="en-US" w:eastAsia="zh-CN"/>
        </w:rPr>
        <w:t xml:space="preserve"> maximum allowable elapsed time from the onset of a positioning failure until the equipment announces the alarm.</w:t>
      </w:r>
      <w:r>
        <w:rPr>
          <w:rFonts w:hint="eastAsia" w:eastAsia="宋体" w:cs="Arial"/>
          <w:lang w:val="en-US" w:eastAsia="zh-CN"/>
        </w:rPr>
        <w:t xml:space="preserve"> In other words, if the position result is not in the alert limit, the receiver should start the alarm in a certain period(time to alarm).Otherwise, the integrity is not existing any more.</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Arial"/>
          <w:b w:val="0"/>
          <w:bCs w:val="0"/>
          <w:kern w:val="0"/>
          <w:sz w:val="32"/>
          <w:szCs w:val="36"/>
          <w:lang w:val="en-US" w:eastAsia="zh-CN"/>
        </w:rPr>
      </w:pPr>
      <w:r>
        <w:rPr>
          <w:rFonts w:hint="default" w:cs="Arial"/>
          <w:b w:val="0"/>
          <w:bCs w:val="0"/>
          <w:kern w:val="0"/>
          <w:sz w:val="32"/>
          <w:szCs w:val="36"/>
          <w:lang w:val="en-US" w:eastAsia="zh-CN"/>
        </w:rPr>
        <w:t>Integrity Risk</w:t>
      </w:r>
    </w:p>
    <w:p>
      <w:pPr>
        <w:pStyle w:val="82"/>
        <w:ind w:left="0" w:leftChars="0" w:firstLine="0" w:firstLineChars="0"/>
        <w:rPr>
          <w:rFonts w:hint="default" w:ascii="Arial" w:hAnsi="Arial" w:cs="Arial"/>
          <w:sz w:val="21"/>
          <w:szCs w:val="21"/>
          <w:lang w:val="en-US" w:eastAsia="zh-CN"/>
        </w:rPr>
      </w:pPr>
      <w:r>
        <w:rPr>
          <w:rFonts w:hint="default" w:ascii="Arial" w:hAnsi="Arial" w:cs="Arial"/>
          <w:sz w:val="21"/>
          <w:szCs w:val="21"/>
          <w:lang w:val="en-US" w:eastAsia="zh-CN"/>
        </w:rPr>
        <w:t xml:space="preserve">IR is the </w:t>
      </w:r>
      <w:bookmarkStart w:id="5" w:name="OLE_LINK2"/>
      <w:r>
        <w:rPr>
          <w:rFonts w:hint="default" w:ascii="Arial" w:hAnsi="Arial" w:cs="Arial"/>
          <w:sz w:val="21"/>
          <w:szCs w:val="21"/>
          <w:lang w:val="en-US" w:eastAsia="zh-CN"/>
        </w:rPr>
        <w:t>probability of providing a signal that is out of tolerance(AL) without warning the user in a given period of time(TTA).</w:t>
      </w:r>
      <w:bookmarkEnd w:id="5"/>
      <w:r>
        <w:rPr>
          <w:rFonts w:hint="eastAsia" w:cs="Arial"/>
          <w:sz w:val="21"/>
          <w:szCs w:val="21"/>
          <w:lang w:val="en-US" w:eastAsia="zh-CN"/>
        </w:rPr>
        <w:t xml:space="preserve"> </w:t>
      </w:r>
      <w:r>
        <w:rPr>
          <w:rFonts w:hint="default" w:ascii="Arial" w:hAnsi="Arial" w:cs="Arial"/>
          <w:sz w:val="21"/>
          <w:szCs w:val="21"/>
          <w:lang w:val="en-US" w:eastAsia="zh-CN"/>
        </w:rPr>
        <w:t>For simplicity, we can approximately use the 2 concentric circles to illustrate the above definitions</w:t>
      </w:r>
      <w:r>
        <w:rPr>
          <w:rFonts w:hint="eastAsia" w:ascii="Arial" w:hAnsi="Arial" w:cs="Arial"/>
          <w:sz w:val="21"/>
          <w:szCs w:val="21"/>
          <w:lang w:val="en-US" w:eastAsia="zh-CN"/>
        </w:rPr>
        <w:t xml:space="preserve"> which is shown in figure 3</w:t>
      </w:r>
      <w:r>
        <w:rPr>
          <w:rFonts w:hint="default" w:ascii="Arial" w:hAnsi="Arial" w:cs="Arial"/>
          <w:sz w:val="21"/>
          <w:szCs w:val="21"/>
          <w:lang w:val="en-US" w:eastAsia="zh-CN"/>
        </w:rPr>
        <w:t>.</w:t>
      </w:r>
      <w:r>
        <w:rPr>
          <w:rFonts w:hint="eastAsia" w:cs="Arial"/>
          <w:sz w:val="21"/>
          <w:szCs w:val="21"/>
          <w:lang w:val="en-US" w:eastAsia="zh-CN"/>
        </w:rPr>
        <w:t xml:space="preserve"> </w:t>
      </w:r>
      <w:r>
        <w:rPr>
          <w:rFonts w:hint="default" w:ascii="Arial" w:hAnsi="Arial" w:cs="Arial"/>
          <w:sz w:val="21"/>
          <w:szCs w:val="21"/>
          <w:lang w:val="en-US" w:eastAsia="zh-CN"/>
        </w:rPr>
        <w:t>The circle center can be treated as the true position of the UE.AL is the upper bound of the position error, which is required by the UE or other LCS required entities. The PL is the largest error bound that can be given by a specific positioning method. It can be calculated by the Integrity Risk.</w:t>
      </w:r>
    </w:p>
    <w:p>
      <w:pPr>
        <w:rPr>
          <w:rFonts w:hint="default" w:ascii="Arial" w:hAnsi="Arial" w:eastAsia="宋体" w:cs="Arial"/>
          <w:lang w:val="en-US" w:eastAsia="zh-CN"/>
        </w:rPr>
      </w:pPr>
    </w:p>
    <w:p>
      <w:pPr>
        <w:jc w:val="center"/>
      </w:pPr>
      <w:r>
        <w:drawing>
          <wp:inline distT="0" distB="0" distL="114300" distR="114300">
            <wp:extent cx="2597150" cy="2160270"/>
            <wp:effectExtent l="0" t="0" r="12700" b="1143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9"/>
                    <a:stretch>
                      <a:fillRect/>
                    </a:stretch>
                  </pic:blipFill>
                  <pic:spPr>
                    <a:xfrm>
                      <a:off x="0" y="0"/>
                      <a:ext cx="2597150" cy="2160270"/>
                    </a:xfrm>
                    <a:prstGeom prst="rect">
                      <a:avLst/>
                    </a:prstGeom>
                    <a:noFill/>
                    <a:ln>
                      <a:noFill/>
                    </a:ln>
                  </pic:spPr>
                </pic:pic>
              </a:graphicData>
            </a:graphic>
          </wp:inline>
        </w:drawing>
      </w:r>
    </w:p>
    <w:p>
      <w:pPr>
        <w:jc w:val="center"/>
        <w:rPr>
          <w:rFonts w:hint="default" w:ascii="Arial" w:hAnsi="Arial" w:eastAsia="宋体" w:cs="Arial"/>
          <w:lang w:val="en-US" w:eastAsia="zh-CN"/>
        </w:rPr>
      </w:pPr>
      <w:r>
        <w:rPr>
          <w:rFonts w:hint="eastAsia" w:eastAsia="宋体"/>
          <w:lang w:val="en-US" w:eastAsia="zh-CN"/>
        </w:rPr>
        <w:t>Figure 3. Relationship between HPL and HAL</w:t>
      </w:r>
    </w:p>
    <w:p>
      <w:pPr>
        <w:rPr>
          <w:rFonts w:hint="default" w:ascii="Arial" w:hAnsi="Arial" w:eastAsia="宋体" w:cs="Arial"/>
          <w:lang w:val="en-US" w:eastAsia="zh-CN"/>
        </w:rPr>
      </w:pPr>
      <w:r>
        <w:rPr>
          <w:rFonts w:hint="eastAsia" w:eastAsia="宋体" w:cs="Arial"/>
          <w:lang w:val="en-US" w:eastAsia="zh-CN"/>
        </w:rPr>
        <w:t>From what has been discussed above, we may draw the proposal that,</w:t>
      </w:r>
    </w:p>
    <w:p>
      <w:pPr>
        <w:rPr>
          <w:rFonts w:hint="eastAsia" w:eastAsia="宋体" w:cs="Arial"/>
          <w:b/>
          <w:bCs/>
          <w:lang w:val="en-US" w:eastAsia="zh-CN"/>
        </w:rPr>
      </w:pPr>
      <w:r>
        <w:rPr>
          <w:rFonts w:hint="eastAsia" w:eastAsia="宋体" w:cs="Arial"/>
          <w:b/>
          <w:bCs/>
          <w:lang w:val="en-US" w:eastAsia="zh-CN"/>
        </w:rPr>
        <w:t>Proposal 1: RAN2 adopt the following definition for Positioning integrity:</w:t>
      </w:r>
    </w:p>
    <w:p>
      <w:pPr>
        <w:numPr>
          <w:ilvl w:val="0"/>
          <w:numId w:val="7"/>
        </w:numPr>
        <w:ind w:left="420" w:hanging="420" w:firstLineChars="0"/>
        <w:rPr>
          <w:rFonts w:hint="default" w:ascii="Arial" w:hAnsi="Arial" w:eastAsia="宋体" w:cs="Arial"/>
          <w:b/>
          <w:bCs/>
          <w:lang w:val="en-US" w:eastAsia="zh-CN"/>
        </w:rPr>
      </w:pPr>
      <w:r>
        <w:rPr>
          <w:rFonts w:hint="eastAsia" w:eastAsia="宋体" w:cs="Arial"/>
          <w:b/>
          <w:bCs/>
          <w:lang w:val="en-US" w:eastAsia="zh-CN"/>
        </w:rPr>
        <w:t>Positioning integrity:</w:t>
      </w:r>
      <w:bookmarkStart w:id="6" w:name="OLE_LINK3"/>
      <w:r>
        <w:rPr>
          <w:rFonts w:hint="default" w:ascii="Arial" w:hAnsi="Arial" w:eastAsia="宋体" w:cs="Arial"/>
          <w:b/>
          <w:bCs/>
          <w:lang w:val="en-US" w:eastAsia="zh-CN"/>
        </w:rPr>
        <w:t>a general performance feature referring to the level of trust a user can have in the value of a estimated position or velocity as provided by a location system</w:t>
      </w:r>
      <w:bookmarkEnd w:id="6"/>
      <w:r>
        <w:rPr>
          <w:rFonts w:hint="default" w:ascii="Arial" w:hAnsi="Arial" w:eastAsia="宋体" w:cs="Arial"/>
          <w:b/>
          <w:bCs/>
          <w:lang w:val="en-US" w:eastAsia="zh-CN"/>
        </w:rPr>
        <w:t>.</w:t>
      </w:r>
    </w:p>
    <w:p>
      <w:pPr>
        <w:numPr>
          <w:ilvl w:val="0"/>
          <w:numId w:val="7"/>
        </w:numPr>
        <w:ind w:left="420" w:hanging="420" w:firstLineChars="0"/>
        <w:rPr>
          <w:rFonts w:hint="default" w:ascii="Arial" w:hAnsi="Arial" w:eastAsia="宋体" w:cs="Arial"/>
          <w:b/>
          <w:bCs/>
          <w:lang w:val="en-US" w:eastAsia="zh-CN"/>
        </w:rPr>
      </w:pPr>
      <w:r>
        <w:rPr>
          <w:rFonts w:hint="eastAsia" w:eastAsia="宋体" w:cs="Arial"/>
          <w:b/>
          <w:bCs/>
          <w:lang w:val="en-US" w:eastAsia="zh-CN"/>
        </w:rPr>
        <w:t>Alarm limit: the alarm limit for a given parameter measurement is the error tolerance not to be exceeded without issuing an alarm. It</w:t>
      </w:r>
      <w:r>
        <w:rPr>
          <w:rFonts w:hint="default" w:ascii="Arial" w:hAnsi="Arial" w:eastAsia="宋体" w:cs="Arial"/>
          <w:b/>
          <w:bCs/>
          <w:lang w:val="en-US" w:eastAsia="zh-CN"/>
        </w:rPr>
        <w:t xml:space="preserve"> can be divided into Horizontal Alarm Limit(HAL) and Vertical Alarm Limit(VAL).</w:t>
      </w:r>
      <w:r>
        <w:rPr>
          <w:rFonts w:hint="eastAsia" w:eastAsia="宋体" w:cs="Arial"/>
          <w:b/>
          <w:bCs/>
          <w:lang w:val="en-US" w:eastAsia="zh-CN"/>
        </w:rPr>
        <w:t xml:space="preserve"> </w:t>
      </w:r>
    </w:p>
    <w:p>
      <w:pPr>
        <w:numPr>
          <w:ilvl w:val="0"/>
          <w:numId w:val="7"/>
        </w:numPr>
        <w:ind w:left="420" w:hanging="420" w:firstLineChars="0"/>
        <w:rPr>
          <w:rFonts w:hint="default" w:ascii="Arial" w:hAnsi="Arial" w:eastAsia="宋体" w:cs="Arial"/>
          <w:b/>
          <w:bCs/>
          <w:lang w:val="en-US" w:eastAsia="zh-CN"/>
        </w:rPr>
      </w:pPr>
      <w:r>
        <w:rPr>
          <w:rFonts w:hint="eastAsia" w:eastAsia="宋体" w:cs="Arial"/>
          <w:b/>
          <w:bCs/>
          <w:lang w:val="en-US" w:eastAsia="zh-CN"/>
        </w:rPr>
        <w:t>Protection level:The horizontal protection level provides a bound on the horizontal position error with a probability derived from the integrity requirement. Similarly, the vertical protection level provides a bound on the vertical position.</w:t>
      </w:r>
    </w:p>
    <w:p>
      <w:pPr>
        <w:numPr>
          <w:ilvl w:val="0"/>
          <w:numId w:val="7"/>
        </w:numPr>
        <w:ind w:left="420" w:hanging="420" w:firstLineChars="0"/>
        <w:rPr>
          <w:rFonts w:hint="default" w:ascii="Arial" w:hAnsi="Arial" w:eastAsia="宋体" w:cs="Arial"/>
          <w:b/>
          <w:bCs/>
          <w:lang w:val="en-US" w:eastAsia="zh-CN"/>
        </w:rPr>
      </w:pPr>
      <w:r>
        <w:rPr>
          <w:rFonts w:hint="eastAsia" w:eastAsia="宋体" w:cs="Arial"/>
          <w:b/>
          <w:bCs/>
          <w:lang w:val="en-US" w:eastAsia="zh-CN"/>
        </w:rPr>
        <w:t>Time to alert:The maximum allowable time elapsed from the onset of the navigation system being out of tolerance until the equipment enunciates the alert.</w:t>
      </w:r>
    </w:p>
    <w:p>
      <w:pPr>
        <w:numPr>
          <w:ilvl w:val="0"/>
          <w:numId w:val="7"/>
        </w:numPr>
        <w:ind w:left="420" w:hanging="420" w:firstLineChars="0"/>
        <w:rPr>
          <w:rFonts w:hint="default" w:ascii="Arial" w:hAnsi="Arial" w:cs="Arial"/>
        </w:rPr>
      </w:pPr>
      <w:r>
        <w:rPr>
          <w:rFonts w:hint="eastAsia" w:eastAsia="宋体" w:cs="Arial"/>
          <w:b/>
          <w:bCs/>
          <w:lang w:val="en-US" w:eastAsia="zh-CN"/>
        </w:rPr>
        <w:t>Integrity risk:It is the probability that, at any moment, the position error exceeds the alert limit.</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Arial"/>
          <w:b w:val="0"/>
          <w:bCs w:val="0"/>
          <w:kern w:val="0"/>
          <w:sz w:val="32"/>
          <w:szCs w:val="36"/>
          <w:lang w:val="en-US" w:eastAsia="zh-CN"/>
        </w:rPr>
      </w:pPr>
      <w:r>
        <w:rPr>
          <w:rFonts w:hint="default" w:cs="Arial"/>
          <w:b w:val="0"/>
          <w:bCs w:val="0"/>
          <w:kern w:val="0"/>
          <w:sz w:val="32"/>
          <w:szCs w:val="36"/>
          <w:lang w:val="en-US" w:eastAsia="zh-CN"/>
        </w:rPr>
        <w:t>Conclusion</w:t>
      </w:r>
    </w:p>
    <w:p>
      <w:pPr>
        <w:rPr>
          <w:rFonts w:hint="eastAsia" w:eastAsia="宋体" w:cs="Arial"/>
          <w:b/>
          <w:bCs/>
          <w:lang w:val="en-US" w:eastAsia="zh-CN"/>
        </w:rPr>
      </w:pPr>
      <w:r>
        <w:rPr>
          <w:rFonts w:hint="eastAsia" w:eastAsia="宋体" w:cs="Arial"/>
          <w:b/>
          <w:bCs/>
          <w:lang w:val="en-US" w:eastAsia="zh-CN"/>
        </w:rPr>
        <w:t>Proposal 1: RAN2 adopt the following definition for Positioning integrity:</w:t>
      </w:r>
    </w:p>
    <w:p>
      <w:pPr>
        <w:numPr>
          <w:ilvl w:val="0"/>
          <w:numId w:val="7"/>
        </w:numPr>
        <w:ind w:left="420" w:hanging="420" w:firstLineChars="0"/>
        <w:rPr>
          <w:rFonts w:hint="default" w:ascii="Arial" w:hAnsi="Arial" w:eastAsia="宋体" w:cs="Arial"/>
          <w:b/>
          <w:bCs/>
          <w:lang w:val="en-US" w:eastAsia="zh-CN"/>
        </w:rPr>
      </w:pPr>
      <w:r>
        <w:rPr>
          <w:rFonts w:hint="eastAsia" w:eastAsia="宋体" w:cs="Arial"/>
          <w:b/>
          <w:bCs/>
          <w:lang w:val="en-US" w:eastAsia="zh-CN"/>
        </w:rPr>
        <w:t>Positioning integrity:</w:t>
      </w:r>
      <w:r>
        <w:rPr>
          <w:rFonts w:hint="default" w:ascii="Arial" w:hAnsi="Arial" w:eastAsia="宋体" w:cs="Arial"/>
          <w:b/>
          <w:bCs/>
          <w:lang w:val="en-US" w:eastAsia="zh-CN"/>
        </w:rPr>
        <w:t>a general performance feature referring to the level of trust a user can have in the value of a estimated position or velocity as provided by a location system.</w:t>
      </w:r>
    </w:p>
    <w:p>
      <w:pPr>
        <w:numPr>
          <w:ilvl w:val="0"/>
          <w:numId w:val="7"/>
        </w:numPr>
        <w:ind w:left="420" w:hanging="420" w:firstLineChars="0"/>
        <w:rPr>
          <w:rFonts w:hint="default" w:ascii="Arial" w:hAnsi="Arial" w:eastAsia="宋体" w:cs="Arial"/>
          <w:b/>
          <w:bCs/>
          <w:lang w:val="en-US" w:eastAsia="zh-CN"/>
        </w:rPr>
      </w:pPr>
      <w:r>
        <w:rPr>
          <w:rFonts w:hint="eastAsia" w:eastAsia="宋体" w:cs="Arial"/>
          <w:b/>
          <w:bCs/>
          <w:lang w:val="en-US" w:eastAsia="zh-CN"/>
        </w:rPr>
        <w:t>Alarm limit: the alarm limit for a given parameter measurement is the error tolerance not to be exceeded without issuing an alarm. It</w:t>
      </w:r>
      <w:r>
        <w:rPr>
          <w:rFonts w:hint="default" w:ascii="Arial" w:hAnsi="Arial" w:eastAsia="宋体" w:cs="Arial"/>
          <w:b/>
          <w:bCs/>
          <w:lang w:val="en-US" w:eastAsia="zh-CN"/>
        </w:rPr>
        <w:t xml:space="preserve"> can be divided into Horizontal Alarm Limit(HAL) and Vertical Alarm Limit(VAL).</w:t>
      </w:r>
      <w:r>
        <w:rPr>
          <w:rFonts w:hint="eastAsia" w:eastAsia="宋体" w:cs="Arial"/>
          <w:b/>
          <w:bCs/>
          <w:lang w:val="en-US" w:eastAsia="zh-CN"/>
        </w:rPr>
        <w:t xml:space="preserve"> </w:t>
      </w:r>
    </w:p>
    <w:p>
      <w:pPr>
        <w:numPr>
          <w:ilvl w:val="0"/>
          <w:numId w:val="7"/>
        </w:numPr>
        <w:ind w:left="420" w:hanging="420" w:firstLineChars="0"/>
        <w:rPr>
          <w:rFonts w:hint="default" w:ascii="Arial" w:hAnsi="Arial" w:eastAsia="宋体" w:cs="Arial"/>
          <w:b/>
          <w:bCs/>
          <w:lang w:val="en-US" w:eastAsia="zh-CN"/>
        </w:rPr>
      </w:pPr>
      <w:r>
        <w:rPr>
          <w:rFonts w:hint="eastAsia" w:eastAsia="宋体" w:cs="Arial"/>
          <w:b/>
          <w:bCs/>
          <w:lang w:val="en-US" w:eastAsia="zh-CN"/>
        </w:rPr>
        <w:t>Protection level:The horizontal protection level provides a bound on the horizontal position error with a probability derived from the integrity requirement. Similarly, the vertical protection level provides a bound on the vertical position.</w:t>
      </w:r>
    </w:p>
    <w:p>
      <w:pPr>
        <w:numPr>
          <w:ilvl w:val="0"/>
          <w:numId w:val="7"/>
        </w:numPr>
        <w:ind w:left="420" w:hanging="420" w:firstLineChars="0"/>
        <w:rPr>
          <w:rFonts w:hint="default" w:ascii="Arial" w:hAnsi="Arial" w:eastAsia="宋体" w:cs="Arial"/>
          <w:b/>
          <w:bCs/>
          <w:lang w:val="en-US" w:eastAsia="zh-CN"/>
        </w:rPr>
      </w:pPr>
      <w:r>
        <w:rPr>
          <w:rFonts w:hint="eastAsia" w:eastAsia="宋体" w:cs="Arial"/>
          <w:b/>
          <w:bCs/>
          <w:lang w:val="en-US" w:eastAsia="zh-CN"/>
        </w:rPr>
        <w:t>Time to alert:The maximum allowable time elapsed from the onset of the navigation system being out of tolerance until the equipment enunciates the alert.</w:t>
      </w:r>
    </w:p>
    <w:p>
      <w:pPr>
        <w:numPr>
          <w:ilvl w:val="0"/>
          <w:numId w:val="7"/>
        </w:numPr>
        <w:ind w:left="420" w:hanging="420" w:firstLineChars="0"/>
        <w:rPr>
          <w:rFonts w:hint="default" w:ascii="Arial" w:hAnsi="Arial" w:cs="Arial"/>
        </w:rPr>
      </w:pPr>
      <w:r>
        <w:rPr>
          <w:rFonts w:hint="eastAsia" w:eastAsia="宋体" w:cs="Arial"/>
          <w:b/>
          <w:bCs/>
          <w:lang w:val="en-US" w:eastAsia="zh-CN"/>
        </w:rPr>
        <w:t>Integrity risk:It is the probability that, at any moment, the position error exceeds the alert limit.</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Arial"/>
          <w:b w:val="0"/>
          <w:bCs w:val="0"/>
          <w:kern w:val="0"/>
          <w:sz w:val="32"/>
          <w:szCs w:val="36"/>
          <w:lang w:val="en-US" w:eastAsia="zh-CN"/>
        </w:rPr>
      </w:pPr>
      <w:r>
        <w:rPr>
          <w:rFonts w:hint="default" w:cs="Arial"/>
          <w:b w:val="0"/>
          <w:bCs w:val="0"/>
          <w:kern w:val="0"/>
          <w:sz w:val="32"/>
          <w:szCs w:val="36"/>
          <w:lang w:val="en-US" w:eastAsia="zh-CN"/>
        </w:rPr>
        <w:t>Reference</w:t>
      </w:r>
    </w:p>
    <w:p>
      <w:pPr>
        <w:numPr>
          <w:ilvl w:val="0"/>
          <w:numId w:val="8"/>
        </w:numPr>
        <w:rPr>
          <w:rFonts w:hint="eastAsia" w:ascii="Arial" w:hAnsi="Arial" w:eastAsia="宋体" w:cs="Arial"/>
          <w:lang w:val="en-US" w:eastAsia="zh-CN"/>
        </w:rPr>
      </w:pPr>
      <w:r>
        <w:rPr>
          <w:rFonts w:hint="eastAsia" w:ascii="Arial" w:hAnsi="Arial" w:eastAsia="宋体" w:cs="Arial"/>
          <w:lang w:val="en-US" w:eastAsia="zh-CN"/>
        </w:rPr>
        <w:t>RP-200928 Work Item Description: Study on NR Positioning Enhancements, RAN</w:t>
      </w:r>
    </w:p>
    <w:p>
      <w:pPr>
        <w:numPr>
          <w:ilvl w:val="0"/>
          <w:numId w:val="8"/>
        </w:numPr>
        <w:rPr>
          <w:rFonts w:hint="default" w:ascii="Arial" w:hAnsi="Arial" w:eastAsia="宋体" w:cs="Arial"/>
          <w:lang w:val="en-US" w:eastAsia="zh-CN"/>
        </w:rPr>
      </w:pPr>
      <w:bookmarkStart w:id="7" w:name="OLE_LINK5"/>
      <w:r>
        <w:rPr>
          <w:rFonts w:hint="default" w:ascii="Arial" w:hAnsi="Arial" w:eastAsia="宋体" w:cs="Arial"/>
          <w:lang w:val="en-US" w:eastAsia="zh-CN"/>
        </w:rPr>
        <w:fldChar w:fldCharType="begin"/>
      </w:r>
      <w:r>
        <w:rPr>
          <w:rFonts w:hint="default" w:ascii="Arial" w:hAnsi="Arial" w:eastAsia="宋体" w:cs="Arial"/>
          <w:lang w:val="en-US" w:eastAsia="zh-CN"/>
        </w:rPr>
        <w:instrText xml:space="preserve"> HYPERLINK "https://gssc.esa.int/navipedia/index.php/Integrity" </w:instrText>
      </w:r>
      <w:r>
        <w:rPr>
          <w:rFonts w:hint="default" w:ascii="Arial" w:hAnsi="Arial" w:eastAsia="宋体" w:cs="Arial"/>
          <w:lang w:val="en-US" w:eastAsia="zh-CN"/>
        </w:rPr>
        <w:fldChar w:fldCharType="separate"/>
      </w:r>
      <w:r>
        <w:rPr>
          <w:rStyle w:val="61"/>
          <w:rFonts w:hint="default" w:ascii="Arial" w:hAnsi="Arial" w:eastAsia="宋体" w:cs="Arial"/>
          <w:lang w:val="en-US" w:eastAsia="zh-CN"/>
        </w:rPr>
        <w:t>https://gssc.esa.int/navipedia//index.php/Integrity</w:t>
      </w:r>
      <w:r>
        <w:rPr>
          <w:rFonts w:hint="default" w:ascii="Arial" w:hAnsi="Arial" w:eastAsia="宋体" w:cs="Arial"/>
          <w:lang w:val="en-US" w:eastAsia="zh-CN"/>
        </w:rPr>
        <w:fldChar w:fldCharType="end"/>
      </w:r>
      <w:r>
        <w:rPr>
          <w:rFonts w:hint="eastAsia" w:ascii="Arial" w:hAnsi="Arial" w:eastAsia="宋体" w:cs="Arial"/>
          <w:lang w:val="en-US" w:eastAsia="zh-CN"/>
        </w:rPr>
        <w:t xml:space="preserve"> </w:t>
      </w:r>
      <w:bookmarkStart w:id="8" w:name="OLE_LINK4"/>
      <w:r>
        <w:rPr>
          <w:rFonts w:hint="eastAsia" w:ascii="Arial" w:hAnsi="Arial" w:eastAsia="宋体" w:cs="Arial"/>
          <w:lang w:val="en-US" w:eastAsia="zh-CN"/>
        </w:rPr>
        <w:t>, European Space Agency</w:t>
      </w:r>
      <w:bookmarkEnd w:id="7"/>
      <w:bookmarkEnd w:id="8"/>
    </w:p>
    <w:p>
      <w:pPr>
        <w:rPr>
          <w:rFonts w:hint="default" w:ascii="Arial" w:hAnsi="Arial" w:eastAsia="宋体" w:cs="Arial"/>
          <w:lang w:val="en-US" w:eastAsia="zh-CN"/>
        </w:rPr>
      </w:pPr>
    </w:p>
    <w:p>
      <w:pPr>
        <w:rPr>
          <w:rFonts w:hint="default" w:ascii="Arial" w:hAnsi="Arial" w:eastAsia="宋体" w:cs="Arial"/>
          <w:lang w:val="en-US" w:eastAsia="zh-CN"/>
        </w:rPr>
      </w:pPr>
    </w:p>
    <w:p/>
    <w:sectPr>
      <w:headerReference r:id="rId3" w:type="default"/>
      <w:footerReference r:id="rId4" w:type="default"/>
      <w:footerReference r:id="rId5" w:type="even"/>
      <w:pgSz w:w="11906" w:h="16838"/>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Segoe UI">
    <w:panose1 w:val="020B0502040204020203"/>
    <w:charset w:val="00"/>
    <w:family w:val="auto"/>
    <w:pitch w:val="default"/>
    <w:sig w:usb0="E10022FF" w:usb1="C000E47F" w:usb2="00000029" w:usb3="00000000" w:csb0="200001DF" w:csb1="2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2A3F2E65"/>
    <w:multiLevelType w:val="singleLevel"/>
    <w:tmpl w:val="2A3F2E65"/>
    <w:lvl w:ilvl="0" w:tentative="0">
      <w:start w:val="1"/>
      <w:numFmt w:val="bullet"/>
      <w:lvlText w:val=""/>
      <w:lvlJc w:val="left"/>
      <w:pPr>
        <w:ind w:left="420" w:hanging="420"/>
      </w:pPr>
      <w:rPr>
        <w:rFonts w:hint="default" w:ascii="Wingdings" w:hAnsi="Wingdings"/>
      </w:rPr>
    </w:lvl>
  </w:abstractNum>
  <w:abstractNum w:abstractNumId="3">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3B4C1893"/>
    <w:multiLevelType w:val="multilevel"/>
    <w:tmpl w:val="3B4C189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41F8F76F"/>
    <w:multiLevelType w:val="singleLevel"/>
    <w:tmpl w:val="41F8F76F"/>
    <w:lvl w:ilvl="0" w:tentative="0">
      <w:start w:val="1"/>
      <w:numFmt w:val="decimal"/>
      <w:suff w:val="space"/>
      <w:lvlText w:val="[%1]"/>
      <w:lvlJc w:val="left"/>
    </w:lvl>
  </w:abstractNum>
  <w:abstractNum w:abstractNumId="7">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7"/>
  </w:num>
  <w:num w:numId="3">
    <w:abstractNumId w:val="3"/>
  </w:num>
  <w:num w:numId="4">
    <w:abstractNumId w:val="4"/>
  </w:num>
  <w:num w:numId="5">
    <w:abstractNumId w:val="1"/>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hyphenationZone w:val="425"/>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1F1"/>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3234"/>
    <w:rsid w:val="00553A61"/>
    <w:rsid w:val="0055402E"/>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B155B"/>
    <w:rsid w:val="009B183F"/>
    <w:rsid w:val="009B1F5B"/>
    <w:rsid w:val="009B3DB8"/>
    <w:rsid w:val="009B4769"/>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4BE3"/>
    <w:rsid w:val="00FE58B6"/>
    <w:rsid w:val="00FE7430"/>
    <w:rsid w:val="00FF0471"/>
    <w:rsid w:val="00FF0771"/>
    <w:rsid w:val="00FF0AAD"/>
    <w:rsid w:val="00FF29CE"/>
    <w:rsid w:val="00FF2E7C"/>
    <w:rsid w:val="00FF33F4"/>
    <w:rsid w:val="00FF3FC8"/>
    <w:rsid w:val="010B71C0"/>
    <w:rsid w:val="01E06294"/>
    <w:rsid w:val="02090528"/>
    <w:rsid w:val="02096E03"/>
    <w:rsid w:val="021A15C5"/>
    <w:rsid w:val="0276200A"/>
    <w:rsid w:val="02852DB6"/>
    <w:rsid w:val="02AF57A1"/>
    <w:rsid w:val="02C63FE5"/>
    <w:rsid w:val="0427122D"/>
    <w:rsid w:val="04705A80"/>
    <w:rsid w:val="06270E5D"/>
    <w:rsid w:val="06301129"/>
    <w:rsid w:val="07332E45"/>
    <w:rsid w:val="07393CB3"/>
    <w:rsid w:val="07645E7E"/>
    <w:rsid w:val="07815AA2"/>
    <w:rsid w:val="07DB31F6"/>
    <w:rsid w:val="08036844"/>
    <w:rsid w:val="083828A5"/>
    <w:rsid w:val="086A0D8F"/>
    <w:rsid w:val="08870B03"/>
    <w:rsid w:val="09253E9C"/>
    <w:rsid w:val="0929781C"/>
    <w:rsid w:val="095438C6"/>
    <w:rsid w:val="098B1EF5"/>
    <w:rsid w:val="09911B95"/>
    <w:rsid w:val="09945F3A"/>
    <w:rsid w:val="09CB5A6C"/>
    <w:rsid w:val="09F00BD8"/>
    <w:rsid w:val="09F318B6"/>
    <w:rsid w:val="09FD6E02"/>
    <w:rsid w:val="0A1A74F5"/>
    <w:rsid w:val="0A1D73FF"/>
    <w:rsid w:val="0A750F68"/>
    <w:rsid w:val="0AEC356E"/>
    <w:rsid w:val="0B545B44"/>
    <w:rsid w:val="0C4A196E"/>
    <w:rsid w:val="0CBA1583"/>
    <w:rsid w:val="0CBC415D"/>
    <w:rsid w:val="0D9222C1"/>
    <w:rsid w:val="0DC045AB"/>
    <w:rsid w:val="0DFF7D07"/>
    <w:rsid w:val="0E374CA0"/>
    <w:rsid w:val="0E6F0740"/>
    <w:rsid w:val="0EC0431F"/>
    <w:rsid w:val="0F321E2D"/>
    <w:rsid w:val="0F4E2E70"/>
    <w:rsid w:val="0F6715A1"/>
    <w:rsid w:val="0F8070F6"/>
    <w:rsid w:val="0FA731D6"/>
    <w:rsid w:val="10232DBB"/>
    <w:rsid w:val="103F55E5"/>
    <w:rsid w:val="108C2AA3"/>
    <w:rsid w:val="10DE14BF"/>
    <w:rsid w:val="10DF3115"/>
    <w:rsid w:val="113E3C41"/>
    <w:rsid w:val="11B5797D"/>
    <w:rsid w:val="11DD4AE3"/>
    <w:rsid w:val="11E15AE5"/>
    <w:rsid w:val="11E53E9B"/>
    <w:rsid w:val="11FC2E15"/>
    <w:rsid w:val="11FC5F30"/>
    <w:rsid w:val="120048B1"/>
    <w:rsid w:val="12015140"/>
    <w:rsid w:val="12394E59"/>
    <w:rsid w:val="1299671F"/>
    <w:rsid w:val="12A742B1"/>
    <w:rsid w:val="131813A1"/>
    <w:rsid w:val="13DC640D"/>
    <w:rsid w:val="13E960B4"/>
    <w:rsid w:val="141842FE"/>
    <w:rsid w:val="14352831"/>
    <w:rsid w:val="146B64E1"/>
    <w:rsid w:val="14993B21"/>
    <w:rsid w:val="14D73601"/>
    <w:rsid w:val="15014A40"/>
    <w:rsid w:val="15890495"/>
    <w:rsid w:val="15E03D6F"/>
    <w:rsid w:val="15EF5060"/>
    <w:rsid w:val="169C366A"/>
    <w:rsid w:val="16DA1E4D"/>
    <w:rsid w:val="16FB015A"/>
    <w:rsid w:val="17003574"/>
    <w:rsid w:val="17535B24"/>
    <w:rsid w:val="17A31370"/>
    <w:rsid w:val="17B06B1C"/>
    <w:rsid w:val="180B4FFB"/>
    <w:rsid w:val="18211C57"/>
    <w:rsid w:val="1842664F"/>
    <w:rsid w:val="18543673"/>
    <w:rsid w:val="186B7D0B"/>
    <w:rsid w:val="189D065F"/>
    <w:rsid w:val="18BC6F6C"/>
    <w:rsid w:val="18F32BCE"/>
    <w:rsid w:val="19343406"/>
    <w:rsid w:val="1A074445"/>
    <w:rsid w:val="1A45032B"/>
    <w:rsid w:val="1A640E62"/>
    <w:rsid w:val="1A713779"/>
    <w:rsid w:val="1A9B1F53"/>
    <w:rsid w:val="1ABB54B3"/>
    <w:rsid w:val="1AE025B8"/>
    <w:rsid w:val="1B3D4012"/>
    <w:rsid w:val="1B481AFB"/>
    <w:rsid w:val="1B7A1663"/>
    <w:rsid w:val="1B8F6978"/>
    <w:rsid w:val="1BC27038"/>
    <w:rsid w:val="1BC73993"/>
    <w:rsid w:val="1BD24B16"/>
    <w:rsid w:val="1BF62321"/>
    <w:rsid w:val="1C130C67"/>
    <w:rsid w:val="1C2D5D31"/>
    <w:rsid w:val="1C696E9C"/>
    <w:rsid w:val="1CBD093F"/>
    <w:rsid w:val="1CC83450"/>
    <w:rsid w:val="1CE21C50"/>
    <w:rsid w:val="1D235F66"/>
    <w:rsid w:val="1D665A9E"/>
    <w:rsid w:val="1D667D51"/>
    <w:rsid w:val="1D8D3AB3"/>
    <w:rsid w:val="1DC566C0"/>
    <w:rsid w:val="1DE501D0"/>
    <w:rsid w:val="1E21472F"/>
    <w:rsid w:val="1E2804C4"/>
    <w:rsid w:val="1E2C49A1"/>
    <w:rsid w:val="1E3722FA"/>
    <w:rsid w:val="1E8146DA"/>
    <w:rsid w:val="1EA46EA2"/>
    <w:rsid w:val="1EAA39F6"/>
    <w:rsid w:val="1EB2633F"/>
    <w:rsid w:val="1EB847E9"/>
    <w:rsid w:val="1F8E0455"/>
    <w:rsid w:val="1FA76059"/>
    <w:rsid w:val="1FAF272D"/>
    <w:rsid w:val="1FE374E8"/>
    <w:rsid w:val="204934AB"/>
    <w:rsid w:val="20573F56"/>
    <w:rsid w:val="20705710"/>
    <w:rsid w:val="20840318"/>
    <w:rsid w:val="20930DFA"/>
    <w:rsid w:val="20CE5836"/>
    <w:rsid w:val="20D02BC7"/>
    <w:rsid w:val="210637EE"/>
    <w:rsid w:val="210948AE"/>
    <w:rsid w:val="211E529B"/>
    <w:rsid w:val="213A5E32"/>
    <w:rsid w:val="21D36B48"/>
    <w:rsid w:val="221B7641"/>
    <w:rsid w:val="224F5646"/>
    <w:rsid w:val="229A0A46"/>
    <w:rsid w:val="22D5441E"/>
    <w:rsid w:val="22D61F71"/>
    <w:rsid w:val="232660FF"/>
    <w:rsid w:val="2418652F"/>
    <w:rsid w:val="245A1846"/>
    <w:rsid w:val="248512BD"/>
    <w:rsid w:val="24E51B39"/>
    <w:rsid w:val="25173A41"/>
    <w:rsid w:val="252D5DCC"/>
    <w:rsid w:val="255B75CB"/>
    <w:rsid w:val="25A45302"/>
    <w:rsid w:val="25A94E88"/>
    <w:rsid w:val="25E135DF"/>
    <w:rsid w:val="261E413F"/>
    <w:rsid w:val="263E633F"/>
    <w:rsid w:val="266218E3"/>
    <w:rsid w:val="267E599C"/>
    <w:rsid w:val="26C17FC8"/>
    <w:rsid w:val="27B132D6"/>
    <w:rsid w:val="27FF1FDA"/>
    <w:rsid w:val="29B32846"/>
    <w:rsid w:val="29ED63D5"/>
    <w:rsid w:val="2A275682"/>
    <w:rsid w:val="2A275D46"/>
    <w:rsid w:val="2AA14025"/>
    <w:rsid w:val="2B2348E2"/>
    <w:rsid w:val="2B5D0645"/>
    <w:rsid w:val="2B907720"/>
    <w:rsid w:val="2BCD0751"/>
    <w:rsid w:val="2C0B71FD"/>
    <w:rsid w:val="2C7F2EA6"/>
    <w:rsid w:val="2C8E4E6A"/>
    <w:rsid w:val="2C9927E7"/>
    <w:rsid w:val="2CA56F60"/>
    <w:rsid w:val="2CAF2767"/>
    <w:rsid w:val="2CFB59F1"/>
    <w:rsid w:val="2D125EB2"/>
    <w:rsid w:val="2D1E05D5"/>
    <w:rsid w:val="2D5627A8"/>
    <w:rsid w:val="2D9A6090"/>
    <w:rsid w:val="2DBD4FAF"/>
    <w:rsid w:val="2E09336F"/>
    <w:rsid w:val="2EC27772"/>
    <w:rsid w:val="2F263E1B"/>
    <w:rsid w:val="2F337D9E"/>
    <w:rsid w:val="2F6B74B5"/>
    <w:rsid w:val="3003631E"/>
    <w:rsid w:val="30745F5B"/>
    <w:rsid w:val="3078124A"/>
    <w:rsid w:val="3090209F"/>
    <w:rsid w:val="31623402"/>
    <w:rsid w:val="31EB4942"/>
    <w:rsid w:val="32187B45"/>
    <w:rsid w:val="3273050E"/>
    <w:rsid w:val="32891F62"/>
    <w:rsid w:val="328C1583"/>
    <w:rsid w:val="32C9080C"/>
    <w:rsid w:val="32CA0CF4"/>
    <w:rsid w:val="334275F5"/>
    <w:rsid w:val="33636F14"/>
    <w:rsid w:val="33670485"/>
    <w:rsid w:val="33C54618"/>
    <w:rsid w:val="34211C7C"/>
    <w:rsid w:val="347A4EB8"/>
    <w:rsid w:val="35183D8B"/>
    <w:rsid w:val="35387D52"/>
    <w:rsid w:val="356926AE"/>
    <w:rsid w:val="35746D1B"/>
    <w:rsid w:val="358E0757"/>
    <w:rsid w:val="35960E08"/>
    <w:rsid w:val="35AE7101"/>
    <w:rsid w:val="35F9212A"/>
    <w:rsid w:val="36281B26"/>
    <w:rsid w:val="366043F8"/>
    <w:rsid w:val="366626F2"/>
    <w:rsid w:val="374F6194"/>
    <w:rsid w:val="377F6041"/>
    <w:rsid w:val="37BC7D72"/>
    <w:rsid w:val="37E15A1B"/>
    <w:rsid w:val="382E42A6"/>
    <w:rsid w:val="385257BF"/>
    <w:rsid w:val="38A75F14"/>
    <w:rsid w:val="38BD2C6C"/>
    <w:rsid w:val="38FA0996"/>
    <w:rsid w:val="396E02FE"/>
    <w:rsid w:val="3982272C"/>
    <w:rsid w:val="3994142B"/>
    <w:rsid w:val="399648C1"/>
    <w:rsid w:val="3A156CE0"/>
    <w:rsid w:val="3A2D66D3"/>
    <w:rsid w:val="3A9620D1"/>
    <w:rsid w:val="3AA26C9B"/>
    <w:rsid w:val="3ADC5E36"/>
    <w:rsid w:val="3AFC2B33"/>
    <w:rsid w:val="3B7F2802"/>
    <w:rsid w:val="3BC33F8E"/>
    <w:rsid w:val="3BCE7F95"/>
    <w:rsid w:val="3C087392"/>
    <w:rsid w:val="3C3F7E0E"/>
    <w:rsid w:val="3C893061"/>
    <w:rsid w:val="3CB674D9"/>
    <w:rsid w:val="3CE733CE"/>
    <w:rsid w:val="3D0F30FA"/>
    <w:rsid w:val="3D634A82"/>
    <w:rsid w:val="3D9210CE"/>
    <w:rsid w:val="3DAC0E95"/>
    <w:rsid w:val="3E7A082F"/>
    <w:rsid w:val="3E926EC3"/>
    <w:rsid w:val="3E93478A"/>
    <w:rsid w:val="3E9F10BF"/>
    <w:rsid w:val="3EC40624"/>
    <w:rsid w:val="3F0875E3"/>
    <w:rsid w:val="3F09726C"/>
    <w:rsid w:val="3F1F25CF"/>
    <w:rsid w:val="3F5B21D1"/>
    <w:rsid w:val="3FBD74AC"/>
    <w:rsid w:val="402F7D1A"/>
    <w:rsid w:val="411531A3"/>
    <w:rsid w:val="414B0A93"/>
    <w:rsid w:val="415723A1"/>
    <w:rsid w:val="41643432"/>
    <w:rsid w:val="41BC63DF"/>
    <w:rsid w:val="421B0E01"/>
    <w:rsid w:val="42481B2A"/>
    <w:rsid w:val="43027DCC"/>
    <w:rsid w:val="437906BF"/>
    <w:rsid w:val="43945CC5"/>
    <w:rsid w:val="43CE3BC6"/>
    <w:rsid w:val="43FB5AF0"/>
    <w:rsid w:val="440B4BBE"/>
    <w:rsid w:val="44211E9A"/>
    <w:rsid w:val="446A1C8A"/>
    <w:rsid w:val="44C70D28"/>
    <w:rsid w:val="44CA37C8"/>
    <w:rsid w:val="44EE2D37"/>
    <w:rsid w:val="45465A74"/>
    <w:rsid w:val="457210D8"/>
    <w:rsid w:val="45E30915"/>
    <w:rsid w:val="45E40321"/>
    <w:rsid w:val="4625557D"/>
    <w:rsid w:val="465173C0"/>
    <w:rsid w:val="467E3F9B"/>
    <w:rsid w:val="46825B05"/>
    <w:rsid w:val="4684656F"/>
    <w:rsid w:val="46CC7A0B"/>
    <w:rsid w:val="47047ED5"/>
    <w:rsid w:val="470D32F9"/>
    <w:rsid w:val="473D266B"/>
    <w:rsid w:val="47B952BD"/>
    <w:rsid w:val="47FE7D60"/>
    <w:rsid w:val="48110BF4"/>
    <w:rsid w:val="48200D75"/>
    <w:rsid w:val="48283643"/>
    <w:rsid w:val="48516D40"/>
    <w:rsid w:val="486A5C7B"/>
    <w:rsid w:val="48AA1397"/>
    <w:rsid w:val="48BB3F94"/>
    <w:rsid w:val="48E03D9C"/>
    <w:rsid w:val="49374149"/>
    <w:rsid w:val="49613924"/>
    <w:rsid w:val="496D0F3E"/>
    <w:rsid w:val="49E12571"/>
    <w:rsid w:val="49E378C6"/>
    <w:rsid w:val="4A834EBE"/>
    <w:rsid w:val="4B3040AF"/>
    <w:rsid w:val="4B55574A"/>
    <w:rsid w:val="4BA90131"/>
    <w:rsid w:val="4BB36285"/>
    <w:rsid w:val="4BD35EC5"/>
    <w:rsid w:val="4C1B3C0A"/>
    <w:rsid w:val="4C4846F9"/>
    <w:rsid w:val="4CBC728A"/>
    <w:rsid w:val="4CEC3A70"/>
    <w:rsid w:val="4CFB69A6"/>
    <w:rsid w:val="4D2316EA"/>
    <w:rsid w:val="4D267491"/>
    <w:rsid w:val="4D830955"/>
    <w:rsid w:val="4E3E017D"/>
    <w:rsid w:val="4E5F59DA"/>
    <w:rsid w:val="4EA44C2A"/>
    <w:rsid w:val="4EC619CA"/>
    <w:rsid w:val="4F2941D5"/>
    <w:rsid w:val="4FFC0A94"/>
    <w:rsid w:val="50081059"/>
    <w:rsid w:val="50F36CD9"/>
    <w:rsid w:val="512E641B"/>
    <w:rsid w:val="517D059D"/>
    <w:rsid w:val="51FA56D9"/>
    <w:rsid w:val="523F7F97"/>
    <w:rsid w:val="53047529"/>
    <w:rsid w:val="54107975"/>
    <w:rsid w:val="5451551D"/>
    <w:rsid w:val="54816772"/>
    <w:rsid w:val="548C2C0D"/>
    <w:rsid w:val="54D6790A"/>
    <w:rsid w:val="553A4CBA"/>
    <w:rsid w:val="557E6857"/>
    <w:rsid w:val="55E15918"/>
    <w:rsid w:val="55E65C45"/>
    <w:rsid w:val="55E65FAE"/>
    <w:rsid w:val="563A460F"/>
    <w:rsid w:val="566B6C45"/>
    <w:rsid w:val="56975E59"/>
    <w:rsid w:val="569C350B"/>
    <w:rsid w:val="56BF0EA2"/>
    <w:rsid w:val="56EA3918"/>
    <w:rsid w:val="575370FA"/>
    <w:rsid w:val="57BD0A78"/>
    <w:rsid w:val="57DC6FDD"/>
    <w:rsid w:val="57FB5F50"/>
    <w:rsid w:val="58984B29"/>
    <w:rsid w:val="58B03A4A"/>
    <w:rsid w:val="590D5DDF"/>
    <w:rsid w:val="596F34AA"/>
    <w:rsid w:val="59C407FC"/>
    <w:rsid w:val="59C754AB"/>
    <w:rsid w:val="59E079AB"/>
    <w:rsid w:val="5A375749"/>
    <w:rsid w:val="5A726BA0"/>
    <w:rsid w:val="5AD3204F"/>
    <w:rsid w:val="5B071BBA"/>
    <w:rsid w:val="5B3C55BF"/>
    <w:rsid w:val="5B63756F"/>
    <w:rsid w:val="5B725B6B"/>
    <w:rsid w:val="5BBE026D"/>
    <w:rsid w:val="5BD439A7"/>
    <w:rsid w:val="5BDF3319"/>
    <w:rsid w:val="5C991133"/>
    <w:rsid w:val="5C995E25"/>
    <w:rsid w:val="5D5144C0"/>
    <w:rsid w:val="5E2A7858"/>
    <w:rsid w:val="5E790BE8"/>
    <w:rsid w:val="5E973039"/>
    <w:rsid w:val="5EA87B0A"/>
    <w:rsid w:val="5EB119EE"/>
    <w:rsid w:val="5F3E2940"/>
    <w:rsid w:val="5F4945D9"/>
    <w:rsid w:val="5F4E4F30"/>
    <w:rsid w:val="5F825446"/>
    <w:rsid w:val="5FAE4FA2"/>
    <w:rsid w:val="5FBE69BB"/>
    <w:rsid w:val="5FBF3628"/>
    <w:rsid w:val="5FCB4192"/>
    <w:rsid w:val="601A7A49"/>
    <w:rsid w:val="602F4794"/>
    <w:rsid w:val="60881A7C"/>
    <w:rsid w:val="609751E5"/>
    <w:rsid w:val="60C10976"/>
    <w:rsid w:val="61C16E82"/>
    <w:rsid w:val="61D81A5C"/>
    <w:rsid w:val="620D1678"/>
    <w:rsid w:val="62B8321C"/>
    <w:rsid w:val="630962B4"/>
    <w:rsid w:val="63766DF5"/>
    <w:rsid w:val="63BE6B4B"/>
    <w:rsid w:val="63E41E32"/>
    <w:rsid w:val="643636FB"/>
    <w:rsid w:val="64522BD2"/>
    <w:rsid w:val="646766DC"/>
    <w:rsid w:val="64E010F2"/>
    <w:rsid w:val="6503009D"/>
    <w:rsid w:val="651E5E20"/>
    <w:rsid w:val="65535A1B"/>
    <w:rsid w:val="657E2D0B"/>
    <w:rsid w:val="65817DB1"/>
    <w:rsid w:val="65FE510C"/>
    <w:rsid w:val="660E507B"/>
    <w:rsid w:val="66373410"/>
    <w:rsid w:val="66576902"/>
    <w:rsid w:val="669369C9"/>
    <w:rsid w:val="66943B2D"/>
    <w:rsid w:val="675A1CF7"/>
    <w:rsid w:val="6761194F"/>
    <w:rsid w:val="677F7400"/>
    <w:rsid w:val="67A01566"/>
    <w:rsid w:val="67A63D55"/>
    <w:rsid w:val="67A84465"/>
    <w:rsid w:val="67AB3B49"/>
    <w:rsid w:val="67B00CDE"/>
    <w:rsid w:val="68384317"/>
    <w:rsid w:val="685F312A"/>
    <w:rsid w:val="68603781"/>
    <w:rsid w:val="68CC70D7"/>
    <w:rsid w:val="69291ACC"/>
    <w:rsid w:val="693F57CE"/>
    <w:rsid w:val="696B32FD"/>
    <w:rsid w:val="69797C2C"/>
    <w:rsid w:val="69AB78DD"/>
    <w:rsid w:val="69D74CDC"/>
    <w:rsid w:val="6A9B47A1"/>
    <w:rsid w:val="6AFF14C0"/>
    <w:rsid w:val="6B0E13E7"/>
    <w:rsid w:val="6B1301B0"/>
    <w:rsid w:val="6B29781B"/>
    <w:rsid w:val="6B5068BA"/>
    <w:rsid w:val="6BFF0085"/>
    <w:rsid w:val="6D17028B"/>
    <w:rsid w:val="6D2552D8"/>
    <w:rsid w:val="6D302D5D"/>
    <w:rsid w:val="6D3C235D"/>
    <w:rsid w:val="6D935AB0"/>
    <w:rsid w:val="6DA62403"/>
    <w:rsid w:val="6E087119"/>
    <w:rsid w:val="6E0A3A07"/>
    <w:rsid w:val="6E4F724A"/>
    <w:rsid w:val="6E60770D"/>
    <w:rsid w:val="6F037853"/>
    <w:rsid w:val="6F7B3028"/>
    <w:rsid w:val="6FA027BC"/>
    <w:rsid w:val="6FC55DFE"/>
    <w:rsid w:val="70020A66"/>
    <w:rsid w:val="701A03F2"/>
    <w:rsid w:val="701B6FD8"/>
    <w:rsid w:val="704266E6"/>
    <w:rsid w:val="706A7B0F"/>
    <w:rsid w:val="7080412D"/>
    <w:rsid w:val="7127456D"/>
    <w:rsid w:val="712914EF"/>
    <w:rsid w:val="71EF2FA5"/>
    <w:rsid w:val="7210341D"/>
    <w:rsid w:val="72BC0973"/>
    <w:rsid w:val="73624F26"/>
    <w:rsid w:val="736C6888"/>
    <w:rsid w:val="739B1EBD"/>
    <w:rsid w:val="73AF18CB"/>
    <w:rsid w:val="73B9425D"/>
    <w:rsid w:val="73ED4A58"/>
    <w:rsid w:val="73F12374"/>
    <w:rsid w:val="740422B3"/>
    <w:rsid w:val="74796ABE"/>
    <w:rsid w:val="74C80433"/>
    <w:rsid w:val="74E229B4"/>
    <w:rsid w:val="74E9694C"/>
    <w:rsid w:val="74EC26A7"/>
    <w:rsid w:val="75034CF7"/>
    <w:rsid w:val="75DF32A0"/>
    <w:rsid w:val="760A43BF"/>
    <w:rsid w:val="761321E0"/>
    <w:rsid w:val="761450E8"/>
    <w:rsid w:val="765D589D"/>
    <w:rsid w:val="76A133C0"/>
    <w:rsid w:val="76D36025"/>
    <w:rsid w:val="772F2936"/>
    <w:rsid w:val="776B6DA8"/>
    <w:rsid w:val="77B21E06"/>
    <w:rsid w:val="780F0912"/>
    <w:rsid w:val="78D61CB2"/>
    <w:rsid w:val="78F104FB"/>
    <w:rsid w:val="79493EB1"/>
    <w:rsid w:val="797C66CF"/>
    <w:rsid w:val="79954525"/>
    <w:rsid w:val="79B9409B"/>
    <w:rsid w:val="7A7550A6"/>
    <w:rsid w:val="7AAF3771"/>
    <w:rsid w:val="7AEC001A"/>
    <w:rsid w:val="7B475761"/>
    <w:rsid w:val="7B49298E"/>
    <w:rsid w:val="7B7D3C44"/>
    <w:rsid w:val="7BE208A5"/>
    <w:rsid w:val="7BE3068E"/>
    <w:rsid w:val="7C150EF5"/>
    <w:rsid w:val="7CAF51D0"/>
    <w:rsid w:val="7CAF6655"/>
    <w:rsid w:val="7D2A73BF"/>
    <w:rsid w:val="7D6E224F"/>
    <w:rsid w:val="7D87285F"/>
    <w:rsid w:val="7D9B3B81"/>
    <w:rsid w:val="7DA87B6D"/>
    <w:rsid w:val="7DA957CB"/>
    <w:rsid w:val="7DF366F8"/>
    <w:rsid w:val="7E0F7674"/>
    <w:rsid w:val="7E1F6225"/>
    <w:rsid w:val="7E5940F2"/>
    <w:rsid w:val="7E5B35FF"/>
    <w:rsid w:val="7E6916D3"/>
    <w:rsid w:val="7EA33491"/>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32"/>
      <w:szCs w:val="32"/>
    </w:rPr>
  </w:style>
  <w:style w:type="paragraph" w:styleId="4">
    <w:name w:val="heading 3"/>
    <w:basedOn w:val="3"/>
    <w:next w:val="1"/>
    <w:link w:val="71"/>
    <w:qFormat/>
    <w:uiPriority w:val="0"/>
    <w:pPr>
      <w:numPr>
        <w:ilvl w:val="2"/>
        <w:numId w:val="1"/>
      </w:numPr>
      <w:spacing w:before="260" w:after="260" w:line="416" w:lineRule="auto"/>
      <w:outlineLvl w:val="2"/>
    </w:pPr>
    <w:rPr>
      <w:b/>
      <w:bCs/>
    </w:rPr>
  </w:style>
  <w:style w:type="paragraph" w:styleId="5">
    <w:name w:val="heading 4"/>
    <w:basedOn w:val="1"/>
    <w:next w:val="1"/>
    <w:link w:val="72"/>
    <w:qFormat/>
    <w:uiPriority w:val="0"/>
    <w:pPr>
      <w:keepNext/>
      <w:keepLines/>
      <w:tabs>
        <w:tab w:val="left" w:pos="864"/>
        <w:tab w:val="left" w:pos="2071"/>
      </w:tabs>
      <w:spacing w:before="280" w:after="290" w:line="372" w:lineRule="auto"/>
      <w:ind w:left="1884" w:hanging="528"/>
      <w:outlineLvl w:val="3"/>
    </w:pPr>
    <w:rPr>
      <w:rFonts w:eastAsia="黑体"/>
      <w:b/>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eastAsia="MS Mincho"/>
      <w:kern w:val="0"/>
      <w:sz w:val="20"/>
    </w:rPr>
  </w:style>
  <w:style w:type="paragraph" w:styleId="12">
    <w:name w:val="toc 7"/>
    <w:basedOn w:val="1"/>
    <w:next w:val="1"/>
    <w:qFormat/>
    <w:uiPriority w:val="0"/>
    <w:pPr>
      <w:tabs>
        <w:tab w:val="right" w:leader="dot" w:pos="9241"/>
      </w:tabs>
      <w:ind w:firstLine="500" w:firstLineChars="500"/>
      <w:jc w:val="left"/>
    </w:pPr>
    <w:rPr>
      <w:rFonts w:ascii="宋体"/>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eastAsia="MS Mincho"/>
      <w:kern w:val="0"/>
      <w:sz w:val="20"/>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3"/>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32"/>
      <w:szCs w:val="32"/>
      <w:lang w:val="en-GB"/>
    </w:rPr>
  </w:style>
  <w:style w:type="character" w:customStyle="1" w:styleId="71">
    <w:name w:val="标题 3 Char"/>
    <w:basedOn w:val="58"/>
    <w:link w:val="4"/>
    <w:qFormat/>
    <w:uiPriority w:val="0"/>
    <w:rPr>
      <w:b/>
      <w:bCs/>
      <w:kern w:val="2"/>
      <w:sz w:val="32"/>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200">
    <w:name w:val="示例后文字"/>
    <w:basedOn w:val="43"/>
    <w:next w:val="43"/>
    <w:qFormat/>
    <w:uiPriority w:val="0"/>
    <w:pPr>
      <w:ind w:firstLine="360"/>
    </w:pPr>
    <w:rPr>
      <w:sz w:val="18"/>
    </w:rPr>
  </w:style>
  <w:style w:type="paragraph" w:customStyle="1" w:styleId="201">
    <w:name w:val="图标脚注说明"/>
    <w:basedOn w:val="43"/>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5">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09">
    <w:name w:val="其他实施日期"/>
    <w:basedOn w:val="164"/>
    <w:qFormat/>
    <w:uiPriority w:val="0"/>
  </w:style>
  <w:style w:type="paragraph" w:customStyle="1" w:styleId="210">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6"/>
    <w:qFormat/>
    <w:uiPriority w:val="0"/>
  </w:style>
  <w:style w:type="paragraph" w:customStyle="1" w:styleId="215">
    <w:name w:val="其他发布日期"/>
    <w:basedOn w:val="165"/>
    <w:qFormat/>
    <w:uiPriority w:val="0"/>
  </w:style>
  <w:style w:type="paragraph" w:customStyle="1" w:styleId="216">
    <w:name w:val="B4"/>
    <w:basedOn w:val="47"/>
    <w:link w:val="274"/>
    <w:qFormat/>
    <w:uiPriority w:val="0"/>
  </w:style>
  <w:style w:type="paragraph" w:customStyle="1" w:styleId="217">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0">
    <w:name w:val="附录表标号"/>
    <w:basedOn w:val="1"/>
    <w:next w:val="43"/>
    <w:qFormat/>
    <w:uiPriority w:val="0"/>
    <w:pPr>
      <w:spacing w:line="14" w:lineRule="exact"/>
      <w:ind w:left="811" w:hanging="448"/>
      <w:jc w:val="center"/>
      <w:outlineLvl w:val="0"/>
    </w:pPr>
    <w:rPr>
      <w:color w:val="FFFFFF"/>
    </w:rPr>
  </w:style>
  <w:style w:type="paragraph" w:customStyle="1" w:styleId="221">
    <w:name w:val="附录图标题"/>
    <w:basedOn w:val="1"/>
    <w:next w:val="43"/>
    <w:qFormat/>
    <w:uiPriority w:val="0"/>
    <w:pPr>
      <w:tabs>
        <w:tab w:val="left" w:pos="363"/>
      </w:tabs>
      <w:spacing w:beforeLines="50" w:afterLines="50"/>
      <w:jc w:val="center"/>
    </w:pPr>
    <w:rPr>
      <w:rFonts w:ascii="黑体" w:eastAsia="黑体"/>
    </w:rPr>
  </w:style>
  <w:style w:type="paragraph" w:customStyle="1" w:styleId="222">
    <w:name w:val="附录标题"/>
    <w:basedOn w:val="43"/>
    <w:next w:val="43"/>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7"/>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7"/>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E227BC-2AD7-4F96-978A-F11E81010415}">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6</Pages>
  <Words>1877</Words>
  <Characters>10700</Characters>
  <Lines>89</Lines>
  <Paragraphs>25</Paragraphs>
  <TotalTime>10</TotalTime>
  <ScaleCrop>false</ScaleCrop>
  <LinksUpToDate>false</LinksUpToDate>
  <CharactersWithSpaces>12552</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2020-07-28T15:41:00Z</dcterms:created>
  <dc:creator>10033860</dc:creator>
  <cp:lastModifiedBy>ZTE_LYS</cp:lastModifiedBy>
  <cp:lastPrinted>2113-01-01T00:00:00Z</cp:lastPrinted>
  <dcterms:modified xsi:type="dcterms:W3CDTF">2020-08-07T03:15:07Z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